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0915" w:type="dxa"/>
        <w:tblInd w:w="108" w:type="dxa"/>
        <w:tblLayout w:type="fixed"/>
        <w:tblLook w:val="04A0" w:firstRow="1" w:lastRow="0" w:firstColumn="1" w:lastColumn="0" w:noHBand="0" w:noVBand="1"/>
      </w:tblPr>
      <w:tblGrid>
        <w:gridCol w:w="10915"/>
      </w:tblGrid>
      <w:tr w:rsidR="00A22336" w:rsidRPr="00DC2D5D" w14:paraId="0C4AE15D" w14:textId="77777777" w:rsidTr="00383103">
        <w:trPr>
          <w:trHeight w:val="16432"/>
        </w:trPr>
        <w:tc>
          <w:tcPr>
            <w:tcW w:w="10915" w:type="dxa"/>
            <w:shd w:val="clear" w:color="auto" w:fill="auto"/>
          </w:tcPr>
          <w:p w14:paraId="15D8BBEF" w14:textId="77777777" w:rsidR="00433940" w:rsidRPr="002C2601" w:rsidRDefault="00433940" w:rsidP="006D7C00"/>
          <w:p w14:paraId="2B7FCD54" w14:textId="77777777" w:rsidR="00237077" w:rsidRDefault="008378AB" w:rsidP="008378AB">
            <w:pPr>
              <w:rPr>
                <w:b/>
                <w:color w:val="4F81BD"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78AB">
              <w:rPr>
                <w:b/>
                <w:color w:val="4F81BD"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Danish Financial Complaint Board </w:t>
            </w:r>
          </w:p>
          <w:p w14:paraId="1A048E7D" w14:textId="60F4E768" w:rsidR="008378AB" w:rsidRPr="008378AB" w:rsidRDefault="00237077" w:rsidP="008378AB">
            <w:pPr>
              <w:rPr>
                <w:b/>
                <w:color w:val="4F81BD"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4F81BD"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378AB">
              <w:rPr>
                <w:b/>
                <w:color w:val="4F81BD" w:themeColor="accent1"/>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Basic business account</w:t>
            </w:r>
          </w:p>
          <w:p w14:paraId="600845EF" w14:textId="77777777" w:rsidR="006D7C00" w:rsidRPr="008378AB" w:rsidRDefault="006D7C00" w:rsidP="006D7C00">
            <w:pPr>
              <w:rPr>
                <w:color w:val="4F81BD"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6FC10F" w14:textId="77777777" w:rsidR="006D7C00" w:rsidRPr="008378AB" w:rsidRDefault="006D7C00" w:rsidP="006D7C00">
            <w:pPr>
              <w:rPr>
                <w:color w:val="4F81BD"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4E311F" w14:textId="77777777" w:rsidR="00433940" w:rsidRPr="008378AB" w:rsidRDefault="00433940" w:rsidP="006D7C00">
            <w:pPr>
              <w:rPr>
                <w:lang w:val="en-US"/>
              </w:rPr>
            </w:pPr>
          </w:p>
          <w:p w14:paraId="7CBF2F7A" w14:textId="77777777" w:rsidR="00433940" w:rsidRPr="008378AB" w:rsidRDefault="00433940" w:rsidP="006D7C00">
            <w:pPr>
              <w:rPr>
                <w:lang w:val="en-US"/>
              </w:rPr>
            </w:pPr>
          </w:p>
          <w:p w14:paraId="4D8D4485" w14:textId="77777777" w:rsidR="00433940" w:rsidRPr="008378AB" w:rsidRDefault="00693518" w:rsidP="006D7C00">
            <w:pPr>
              <w:rPr>
                <w:lang w:val="en-US"/>
              </w:rPr>
            </w:pPr>
            <w:r>
              <w:rPr>
                <w:noProof/>
                <w:lang w:eastAsia="da-DK"/>
              </w:rPr>
              <w:drawing>
                <wp:anchor distT="0" distB="0" distL="114300" distR="114300" simplePos="0" relativeHeight="251658240" behindDoc="0" locked="0" layoutInCell="1" allowOverlap="1" wp14:anchorId="022EEE4E" wp14:editId="5D78E3A0">
                  <wp:simplePos x="0" y="0"/>
                  <wp:positionH relativeFrom="column">
                    <wp:posOffset>952500</wp:posOffset>
                  </wp:positionH>
                  <wp:positionV relativeFrom="paragraph">
                    <wp:posOffset>12065</wp:posOffset>
                  </wp:positionV>
                  <wp:extent cx="4876800" cy="3251200"/>
                  <wp:effectExtent l="0" t="0" r="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id vejledning billed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6800" cy="3251200"/>
                          </a:xfrm>
                          <a:prstGeom prst="rect">
                            <a:avLst/>
                          </a:prstGeom>
                        </pic:spPr>
                      </pic:pic>
                    </a:graphicData>
                  </a:graphic>
                </wp:anchor>
              </w:drawing>
            </w:r>
          </w:p>
          <w:p w14:paraId="3F8A7D0E" w14:textId="77777777" w:rsidR="00433940" w:rsidRPr="008378AB" w:rsidRDefault="00433940" w:rsidP="006D7C00">
            <w:pPr>
              <w:rPr>
                <w:lang w:val="en-US"/>
              </w:rPr>
            </w:pPr>
          </w:p>
          <w:p w14:paraId="3EEC5AA7" w14:textId="77777777" w:rsidR="00433940" w:rsidRPr="008378AB" w:rsidRDefault="00433940" w:rsidP="006D7C00">
            <w:pPr>
              <w:rPr>
                <w:lang w:val="en-US"/>
              </w:rPr>
            </w:pPr>
          </w:p>
          <w:p w14:paraId="0C5E86F9" w14:textId="77777777" w:rsidR="00433940" w:rsidRPr="008378AB" w:rsidRDefault="00433940" w:rsidP="006D7C00">
            <w:pPr>
              <w:rPr>
                <w:lang w:val="en-US"/>
              </w:rPr>
            </w:pPr>
          </w:p>
          <w:p w14:paraId="216CAAD1" w14:textId="77777777" w:rsidR="00433940" w:rsidRPr="008378AB" w:rsidRDefault="00433940" w:rsidP="006D7C00">
            <w:pPr>
              <w:rPr>
                <w:lang w:val="en-US"/>
              </w:rPr>
            </w:pPr>
          </w:p>
          <w:p w14:paraId="60E1DBC8" w14:textId="77777777" w:rsidR="00433940" w:rsidRPr="008378AB" w:rsidRDefault="00433940" w:rsidP="006D7C00">
            <w:pPr>
              <w:rPr>
                <w:lang w:val="en-US"/>
              </w:rPr>
            </w:pPr>
          </w:p>
          <w:p w14:paraId="53B968EA" w14:textId="77777777" w:rsidR="00433940" w:rsidRPr="008378AB" w:rsidRDefault="00433940" w:rsidP="006D7C00">
            <w:pPr>
              <w:rPr>
                <w:lang w:val="en-US"/>
              </w:rPr>
            </w:pPr>
          </w:p>
          <w:p w14:paraId="0AFAAA02" w14:textId="77777777" w:rsidR="00433940" w:rsidRPr="008378AB" w:rsidRDefault="00433940" w:rsidP="006D7C00">
            <w:pPr>
              <w:rPr>
                <w:lang w:val="en-US"/>
              </w:rPr>
            </w:pPr>
          </w:p>
          <w:p w14:paraId="4D58CFC4" w14:textId="77777777" w:rsidR="00433940" w:rsidRPr="008378AB" w:rsidRDefault="00433940" w:rsidP="006D7C00">
            <w:pPr>
              <w:rPr>
                <w:lang w:val="en-US"/>
              </w:rPr>
            </w:pPr>
          </w:p>
          <w:p w14:paraId="63275F27" w14:textId="77777777" w:rsidR="006D7C00" w:rsidRPr="008378AB" w:rsidRDefault="006D7C00" w:rsidP="006D7C00">
            <w:pPr>
              <w:rPr>
                <w:lang w:val="en-US"/>
              </w:rPr>
            </w:pPr>
          </w:p>
          <w:p w14:paraId="787A49E9" w14:textId="77777777" w:rsidR="006D7C00" w:rsidRPr="008378AB" w:rsidRDefault="006D7C00" w:rsidP="006D7C00">
            <w:pPr>
              <w:rPr>
                <w:lang w:val="en-US"/>
              </w:rPr>
            </w:pPr>
          </w:p>
          <w:p w14:paraId="06725B52" w14:textId="77777777" w:rsidR="006D7C00" w:rsidRPr="008378AB" w:rsidRDefault="006D7C00" w:rsidP="006D7C00">
            <w:pPr>
              <w:rPr>
                <w:lang w:val="en-US"/>
              </w:rPr>
            </w:pPr>
          </w:p>
          <w:p w14:paraId="6C260D03" w14:textId="77777777" w:rsidR="006D7C00" w:rsidRPr="008378AB" w:rsidRDefault="006D7C00" w:rsidP="006D7C00">
            <w:pPr>
              <w:rPr>
                <w:lang w:val="en-US"/>
              </w:rPr>
            </w:pPr>
          </w:p>
          <w:p w14:paraId="0ACE1D16" w14:textId="77777777" w:rsidR="006D7C00" w:rsidRPr="008378AB" w:rsidRDefault="006D7C00" w:rsidP="006D7C00">
            <w:pPr>
              <w:rPr>
                <w:lang w:val="en-US"/>
              </w:rPr>
            </w:pPr>
          </w:p>
          <w:p w14:paraId="203E852C" w14:textId="77777777" w:rsidR="006D7C00" w:rsidRPr="008378AB" w:rsidRDefault="006D7C00" w:rsidP="006D7C00">
            <w:pPr>
              <w:rPr>
                <w:lang w:val="en-US"/>
              </w:rPr>
            </w:pPr>
          </w:p>
          <w:p w14:paraId="1987BAF5" w14:textId="77777777" w:rsidR="006D7C00" w:rsidRPr="008378AB" w:rsidRDefault="006D7C00" w:rsidP="006D7C00">
            <w:pPr>
              <w:rPr>
                <w:lang w:val="en-US"/>
              </w:rPr>
            </w:pPr>
          </w:p>
          <w:p w14:paraId="071C17E8" w14:textId="77777777" w:rsidR="006D7C00" w:rsidRPr="008378AB" w:rsidRDefault="006D7C00" w:rsidP="006D7C00">
            <w:pPr>
              <w:rPr>
                <w:lang w:val="en-US"/>
              </w:rPr>
            </w:pPr>
          </w:p>
          <w:p w14:paraId="5BCDDD05" w14:textId="77777777" w:rsidR="006D7C00" w:rsidRPr="008378AB" w:rsidRDefault="006D7C00" w:rsidP="006D7C00">
            <w:pPr>
              <w:rPr>
                <w:lang w:val="en-US"/>
              </w:rPr>
            </w:pPr>
          </w:p>
          <w:p w14:paraId="03A4FC6F" w14:textId="77777777" w:rsidR="006D7C00" w:rsidRPr="008378AB" w:rsidRDefault="006D7C00" w:rsidP="006D7C00">
            <w:pPr>
              <w:rPr>
                <w:lang w:val="en-US"/>
              </w:rPr>
            </w:pPr>
          </w:p>
          <w:p w14:paraId="6B74EC36" w14:textId="77777777" w:rsidR="006D7C00" w:rsidRPr="008378AB" w:rsidRDefault="006D7C00" w:rsidP="006D7C00">
            <w:pPr>
              <w:rPr>
                <w:lang w:val="en-US"/>
              </w:rPr>
            </w:pPr>
          </w:p>
          <w:p w14:paraId="7F96D52A" w14:textId="77777777" w:rsidR="006D7C00" w:rsidRPr="008378AB" w:rsidRDefault="006D7C00" w:rsidP="006D7C00">
            <w:pPr>
              <w:rPr>
                <w:lang w:val="en-US"/>
              </w:rPr>
            </w:pPr>
          </w:p>
          <w:p w14:paraId="587CAEB5" w14:textId="77777777" w:rsidR="006D7C00" w:rsidRPr="008378AB" w:rsidRDefault="006D7C00" w:rsidP="006D7C00">
            <w:pPr>
              <w:rPr>
                <w:lang w:val="en-US"/>
              </w:rPr>
            </w:pPr>
          </w:p>
          <w:p w14:paraId="57023D21"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6424">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secretariat has received your complaint</w:t>
            </w:r>
          </w:p>
          <w:p w14:paraId="0BF00491"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EBDF88"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6424">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happens next?</w:t>
            </w:r>
          </w:p>
          <w:p w14:paraId="20EB285E"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786E52"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2D2744"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482FB3"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5AB141"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6424">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Information about what happens to your complaint</w:t>
            </w:r>
          </w:p>
          <w:p w14:paraId="404EF28A" w14:textId="77777777" w:rsidR="002E6424" w:rsidRPr="002E6424" w:rsidRDefault="002E6424" w:rsidP="002E6424">
            <w:pPr>
              <w:jc w:val="cente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6424">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 receipt by the secretariat to final decision</w:t>
            </w:r>
          </w:p>
          <w:p w14:paraId="38F1F53A" w14:textId="77777777" w:rsidR="00433940" w:rsidRPr="002E6424" w:rsidRDefault="00433940" w:rsidP="006D7C00">
            <w:pPr>
              <w:rPr>
                <w:color w:val="4F81BD"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5986BE" w14:textId="77777777" w:rsidR="00433940" w:rsidRPr="002E6424" w:rsidRDefault="00433940" w:rsidP="006D7C00">
            <w:pPr>
              <w:rPr>
                <w:lang w:val="en-US"/>
              </w:rPr>
            </w:pPr>
          </w:p>
          <w:p w14:paraId="4692E43D" w14:textId="77777777" w:rsidR="00433940" w:rsidRPr="002E6424" w:rsidRDefault="00433940" w:rsidP="006D7C00">
            <w:pPr>
              <w:rPr>
                <w:lang w:val="en-US"/>
              </w:rPr>
            </w:pPr>
          </w:p>
        </w:tc>
      </w:tr>
    </w:tbl>
    <w:p w14:paraId="711CB16A" w14:textId="77777777" w:rsidR="00FB52AD" w:rsidRPr="00DC2D5D" w:rsidRDefault="00FB52AD" w:rsidP="006D7C00">
      <w:pPr>
        <w:rPr>
          <w:lang w:val="en-US"/>
        </w:rPr>
      </w:pPr>
    </w:p>
    <w:p w14:paraId="2438DEFD" w14:textId="719DA80C" w:rsidR="00FB52AD" w:rsidRPr="003E0532" w:rsidRDefault="00FB52AD" w:rsidP="00FB52AD">
      <w:pPr>
        <w:pStyle w:val="Overskrift1"/>
        <w:rPr>
          <w:lang w:val="en-GB"/>
        </w:rPr>
      </w:pPr>
      <w:r w:rsidRPr="003E0532">
        <w:rPr>
          <w:lang w:val="en-GB"/>
        </w:rPr>
        <w:t>General information</w:t>
      </w:r>
      <w:r>
        <w:rPr>
          <w:lang w:val="en-GB"/>
        </w:rPr>
        <w:t xml:space="preserve"> to the representative of the complainant</w:t>
      </w:r>
    </w:p>
    <w:p w14:paraId="34CF457C" w14:textId="77777777" w:rsidR="00FB52AD" w:rsidRPr="003E0532" w:rsidRDefault="00FB52AD" w:rsidP="00FB52AD">
      <w:pPr>
        <w:rPr>
          <w:sz w:val="20"/>
          <w:szCs w:val="20"/>
          <w:lang w:val="en-GB"/>
        </w:rPr>
      </w:pPr>
      <w:r w:rsidRPr="003E0532">
        <w:rPr>
          <w:sz w:val="20"/>
          <w:szCs w:val="20"/>
          <w:lang w:val="en-GB"/>
        </w:rPr>
        <w:t>In the following</w:t>
      </w:r>
      <w:r>
        <w:rPr>
          <w:sz w:val="20"/>
          <w:szCs w:val="20"/>
          <w:lang w:val="en-GB"/>
        </w:rPr>
        <w:t>,</w:t>
      </w:r>
      <w:r w:rsidRPr="003E0532">
        <w:rPr>
          <w:sz w:val="20"/>
          <w:szCs w:val="20"/>
          <w:lang w:val="en-GB"/>
        </w:rPr>
        <w:t xml:space="preserve"> you can read about what happens once the secretariat of the Complaint Board has received your complaint. </w:t>
      </w:r>
    </w:p>
    <w:p w14:paraId="0EA97B05" w14:textId="77777777" w:rsidR="00FB52AD" w:rsidRPr="003E0532" w:rsidRDefault="00FB52AD" w:rsidP="00FB52AD">
      <w:pPr>
        <w:rPr>
          <w:sz w:val="20"/>
          <w:szCs w:val="20"/>
          <w:lang w:val="en-GB"/>
        </w:rPr>
      </w:pPr>
    </w:p>
    <w:p w14:paraId="16E1218C" w14:textId="77777777" w:rsidR="00FB52AD" w:rsidRPr="003E0532" w:rsidRDefault="00FB52AD" w:rsidP="00FB52AD">
      <w:pPr>
        <w:rPr>
          <w:sz w:val="20"/>
          <w:szCs w:val="20"/>
          <w:lang w:val="en-GB"/>
        </w:rPr>
      </w:pPr>
      <w:r w:rsidRPr="003E0532">
        <w:rPr>
          <w:sz w:val="20"/>
          <w:szCs w:val="20"/>
          <w:lang w:val="en-GB"/>
        </w:rPr>
        <w:t xml:space="preserve">You may withdraw your complaint at any time. We then close the case and return the complaint fee to you. </w:t>
      </w:r>
    </w:p>
    <w:p w14:paraId="55D0AA36" w14:textId="77777777" w:rsidR="00FB52AD" w:rsidRPr="003E0532" w:rsidRDefault="00FB52AD" w:rsidP="00FB52AD">
      <w:pPr>
        <w:rPr>
          <w:sz w:val="20"/>
          <w:szCs w:val="20"/>
          <w:lang w:val="en-GB"/>
        </w:rPr>
      </w:pPr>
    </w:p>
    <w:p w14:paraId="411EB5DB" w14:textId="77777777" w:rsidR="00FB52AD" w:rsidRDefault="00FB52AD" w:rsidP="00FB52AD">
      <w:pPr>
        <w:rPr>
          <w:sz w:val="20"/>
          <w:szCs w:val="20"/>
          <w:lang w:val="en-GB"/>
        </w:rPr>
      </w:pPr>
      <w:r w:rsidRPr="003E0532">
        <w:rPr>
          <w:sz w:val="20"/>
          <w:szCs w:val="20"/>
          <w:lang w:val="en-GB"/>
        </w:rPr>
        <w:t xml:space="preserve">We have </w:t>
      </w:r>
      <w:r>
        <w:rPr>
          <w:sz w:val="20"/>
          <w:szCs w:val="20"/>
          <w:lang w:val="en-GB"/>
        </w:rPr>
        <w:t>organized</w:t>
      </w:r>
      <w:r w:rsidRPr="003E0532">
        <w:rPr>
          <w:sz w:val="20"/>
          <w:szCs w:val="20"/>
          <w:lang w:val="en-GB"/>
        </w:rPr>
        <w:t xml:space="preserve"> the complaint procedure </w:t>
      </w:r>
      <w:r>
        <w:rPr>
          <w:sz w:val="20"/>
          <w:szCs w:val="20"/>
          <w:lang w:val="en-GB"/>
        </w:rPr>
        <w:t>in such a way</w:t>
      </w:r>
      <w:r w:rsidRPr="003E0532">
        <w:rPr>
          <w:sz w:val="20"/>
          <w:szCs w:val="20"/>
          <w:lang w:val="en-GB"/>
        </w:rPr>
        <w:t xml:space="preserve"> that you do not need to retain a lawyer or </w:t>
      </w:r>
      <w:r>
        <w:rPr>
          <w:sz w:val="20"/>
          <w:szCs w:val="20"/>
          <w:lang w:val="en-GB"/>
        </w:rPr>
        <w:t xml:space="preserve">a </w:t>
      </w:r>
      <w:r w:rsidRPr="003E0532">
        <w:rPr>
          <w:sz w:val="20"/>
          <w:szCs w:val="20"/>
          <w:lang w:val="en-GB"/>
        </w:rPr>
        <w:t xml:space="preserve">legal adviser. </w:t>
      </w:r>
    </w:p>
    <w:p w14:paraId="52335D09" w14:textId="77777777" w:rsidR="00FB52AD" w:rsidRPr="003E0532" w:rsidRDefault="00FB52AD" w:rsidP="00FB52AD">
      <w:pPr>
        <w:rPr>
          <w:sz w:val="20"/>
          <w:szCs w:val="20"/>
          <w:lang w:val="en-GB"/>
        </w:rPr>
      </w:pPr>
    </w:p>
    <w:p w14:paraId="1785113E" w14:textId="77777777" w:rsidR="00FB52AD" w:rsidRPr="003E0532" w:rsidRDefault="00FB52AD" w:rsidP="00FB52AD">
      <w:pPr>
        <w:rPr>
          <w:sz w:val="20"/>
          <w:szCs w:val="20"/>
          <w:lang w:val="en-GB"/>
        </w:rPr>
      </w:pPr>
      <w:r w:rsidRPr="003E0532">
        <w:rPr>
          <w:sz w:val="20"/>
          <w:szCs w:val="20"/>
          <w:lang w:val="en-GB"/>
        </w:rPr>
        <w:t xml:space="preserve">However, </w:t>
      </w:r>
      <w:r>
        <w:rPr>
          <w:sz w:val="20"/>
          <w:szCs w:val="20"/>
          <w:lang w:val="en-GB"/>
        </w:rPr>
        <w:t xml:space="preserve">at any time you </w:t>
      </w:r>
      <w:r w:rsidRPr="003E0532">
        <w:rPr>
          <w:sz w:val="20"/>
          <w:szCs w:val="20"/>
          <w:lang w:val="en-GB"/>
        </w:rPr>
        <w:t>may seek independe</w:t>
      </w:r>
      <w:r>
        <w:rPr>
          <w:sz w:val="20"/>
          <w:szCs w:val="20"/>
          <w:lang w:val="en-GB"/>
        </w:rPr>
        <w:t>nt</w:t>
      </w:r>
      <w:r w:rsidRPr="003E0532">
        <w:rPr>
          <w:sz w:val="20"/>
          <w:szCs w:val="20"/>
          <w:lang w:val="en-GB"/>
        </w:rPr>
        <w:t xml:space="preserve"> advice</w:t>
      </w:r>
      <w:r>
        <w:rPr>
          <w:sz w:val="20"/>
          <w:szCs w:val="20"/>
          <w:lang w:val="en-GB"/>
        </w:rPr>
        <w:t>, representation</w:t>
      </w:r>
      <w:r w:rsidRPr="003E0532">
        <w:rPr>
          <w:sz w:val="20"/>
          <w:szCs w:val="20"/>
          <w:lang w:val="en-GB"/>
        </w:rPr>
        <w:t xml:space="preserve"> or assist</w:t>
      </w:r>
      <w:r>
        <w:rPr>
          <w:sz w:val="20"/>
          <w:szCs w:val="20"/>
          <w:lang w:val="en-GB"/>
        </w:rPr>
        <w:t>ance</w:t>
      </w:r>
      <w:r w:rsidRPr="003E0532">
        <w:rPr>
          <w:sz w:val="20"/>
          <w:szCs w:val="20"/>
          <w:lang w:val="en-GB"/>
        </w:rPr>
        <w:t xml:space="preserve"> by a third party.</w:t>
      </w:r>
    </w:p>
    <w:p w14:paraId="66F32B5F" w14:textId="77777777" w:rsidR="00FB52AD" w:rsidRPr="003E0532" w:rsidRDefault="00FB52AD" w:rsidP="00FB52AD">
      <w:pPr>
        <w:rPr>
          <w:sz w:val="20"/>
          <w:szCs w:val="20"/>
          <w:lang w:val="en-GB"/>
        </w:rPr>
      </w:pPr>
    </w:p>
    <w:p w14:paraId="19D3D007" w14:textId="77777777" w:rsidR="00FB52AD" w:rsidRPr="003E0532" w:rsidRDefault="00FB52AD" w:rsidP="00FB52AD">
      <w:pPr>
        <w:rPr>
          <w:sz w:val="20"/>
          <w:szCs w:val="20"/>
          <w:lang w:val="en-GB"/>
        </w:rPr>
      </w:pPr>
      <w:r w:rsidRPr="003E0532">
        <w:rPr>
          <w:sz w:val="20"/>
          <w:szCs w:val="20"/>
          <w:lang w:val="en-GB"/>
        </w:rPr>
        <w:t>Neither party pays costs to the other.</w:t>
      </w:r>
    </w:p>
    <w:p w14:paraId="6DE06153" w14:textId="77777777" w:rsidR="00FB52AD" w:rsidRPr="003E0532" w:rsidRDefault="00FB52AD" w:rsidP="00FB52AD">
      <w:pPr>
        <w:rPr>
          <w:sz w:val="20"/>
          <w:szCs w:val="20"/>
          <w:lang w:val="en-GB"/>
        </w:rPr>
      </w:pPr>
    </w:p>
    <w:p w14:paraId="5402A39D" w14:textId="77777777" w:rsidR="00FB52AD" w:rsidRPr="003E0532" w:rsidRDefault="00FB52AD" w:rsidP="00FB52AD">
      <w:pPr>
        <w:rPr>
          <w:sz w:val="20"/>
          <w:szCs w:val="20"/>
          <w:lang w:val="en-GB"/>
        </w:rPr>
      </w:pPr>
      <w:r w:rsidRPr="003E0532">
        <w:rPr>
          <w:sz w:val="20"/>
          <w:szCs w:val="20"/>
          <w:lang w:val="en-GB"/>
        </w:rPr>
        <w:t xml:space="preserve">The Complaint Board’s handling of your complaint does not </w:t>
      </w:r>
      <w:r>
        <w:rPr>
          <w:sz w:val="20"/>
          <w:szCs w:val="20"/>
          <w:lang w:val="en-GB"/>
        </w:rPr>
        <w:t>exclude</w:t>
      </w:r>
      <w:r w:rsidRPr="003E0532">
        <w:rPr>
          <w:sz w:val="20"/>
          <w:szCs w:val="20"/>
          <w:lang w:val="en-GB"/>
        </w:rPr>
        <w:t xml:space="preserve"> the possibility of a later review of your case by a court of law.</w:t>
      </w:r>
    </w:p>
    <w:p w14:paraId="044B9E9F" w14:textId="77777777" w:rsidR="00FB52AD" w:rsidRPr="003E0532" w:rsidRDefault="00FB52AD" w:rsidP="00FB52AD">
      <w:pPr>
        <w:rPr>
          <w:sz w:val="20"/>
          <w:szCs w:val="20"/>
          <w:lang w:val="en-GB"/>
        </w:rPr>
      </w:pPr>
    </w:p>
    <w:p w14:paraId="6410F268" w14:textId="77777777" w:rsidR="00FB52AD" w:rsidRPr="003E0532" w:rsidRDefault="00FB52AD" w:rsidP="00FB52AD">
      <w:pPr>
        <w:rPr>
          <w:sz w:val="20"/>
          <w:szCs w:val="20"/>
          <w:lang w:val="en-GB"/>
        </w:rPr>
      </w:pPr>
      <w:r w:rsidRPr="003E0532">
        <w:rPr>
          <w:sz w:val="20"/>
          <w:szCs w:val="20"/>
          <w:lang w:val="en-GB"/>
        </w:rPr>
        <w:t>Communication between you and the Complaint Board takes place via the complaint portal (or by ordinary mail). You can find the user manual to the complaint portal on the Complaint Board’s website, www.fanke.dk.</w:t>
      </w:r>
    </w:p>
    <w:p w14:paraId="793065E8" w14:textId="77777777" w:rsidR="00FB52AD" w:rsidRPr="003E0532" w:rsidRDefault="00FB52AD" w:rsidP="00FB52AD">
      <w:pPr>
        <w:rPr>
          <w:sz w:val="20"/>
          <w:szCs w:val="20"/>
          <w:lang w:val="en-GB"/>
        </w:rPr>
      </w:pPr>
    </w:p>
    <w:p w14:paraId="7FCC7EF9" w14:textId="77777777" w:rsidR="00201699" w:rsidRPr="00495A9C" w:rsidRDefault="00201699" w:rsidP="00495A9C">
      <w:pPr>
        <w:rPr>
          <w:sz w:val="20"/>
          <w:szCs w:val="20"/>
          <w:lang w:val="en-GB"/>
        </w:rPr>
      </w:pPr>
    </w:p>
    <w:p w14:paraId="48D5BE34" w14:textId="77777777" w:rsidR="00773879" w:rsidRPr="003E0532" w:rsidRDefault="00773879" w:rsidP="00773879">
      <w:pPr>
        <w:pStyle w:val="Overskrift1"/>
        <w:rPr>
          <w:lang w:val="en-GB"/>
        </w:rPr>
      </w:pPr>
      <w:r w:rsidRPr="003E0532">
        <w:rPr>
          <w:lang w:val="en-GB"/>
        </w:rPr>
        <w:t>The</w:t>
      </w:r>
      <w:r>
        <w:rPr>
          <w:lang w:val="en-GB"/>
        </w:rPr>
        <w:t xml:space="preserve"> financial institution</w:t>
      </w:r>
      <w:r w:rsidRPr="003E0532">
        <w:rPr>
          <w:lang w:val="en-GB"/>
        </w:rPr>
        <w:t xml:space="preserve"> is informed about your complaint </w:t>
      </w:r>
    </w:p>
    <w:p w14:paraId="4AEEBF09" w14:textId="77777777" w:rsidR="00773879" w:rsidRPr="003E0532" w:rsidRDefault="00773879" w:rsidP="00773879">
      <w:pPr>
        <w:rPr>
          <w:sz w:val="20"/>
          <w:szCs w:val="20"/>
          <w:lang w:val="en-GB"/>
        </w:rPr>
      </w:pPr>
      <w:r w:rsidRPr="003E0532">
        <w:rPr>
          <w:sz w:val="20"/>
          <w:szCs w:val="20"/>
          <w:lang w:val="en-GB"/>
        </w:rPr>
        <w:t xml:space="preserve">Once the secretariat has registered your complaint, the </w:t>
      </w:r>
      <w:r>
        <w:rPr>
          <w:sz w:val="20"/>
          <w:szCs w:val="20"/>
          <w:lang w:val="en-GB"/>
        </w:rPr>
        <w:t>financial institution</w:t>
      </w:r>
      <w:r w:rsidRPr="003E0532">
        <w:rPr>
          <w:sz w:val="20"/>
          <w:szCs w:val="20"/>
          <w:lang w:val="en-GB"/>
        </w:rPr>
        <w:t xml:space="preserve"> </w:t>
      </w:r>
      <w:r>
        <w:rPr>
          <w:sz w:val="20"/>
          <w:szCs w:val="20"/>
          <w:lang w:val="en-GB"/>
        </w:rPr>
        <w:t xml:space="preserve">is granted </w:t>
      </w:r>
      <w:r w:rsidRPr="003E0532">
        <w:rPr>
          <w:sz w:val="20"/>
          <w:szCs w:val="20"/>
          <w:lang w:val="en-GB"/>
        </w:rPr>
        <w:t xml:space="preserve">access to the complaint via the complaint portal. </w:t>
      </w:r>
    </w:p>
    <w:p w14:paraId="4423968F" w14:textId="77777777" w:rsidR="00773879" w:rsidRPr="003E0532" w:rsidRDefault="00773879" w:rsidP="00773879">
      <w:pPr>
        <w:rPr>
          <w:sz w:val="20"/>
          <w:szCs w:val="20"/>
          <w:lang w:val="en-GB"/>
        </w:rPr>
      </w:pPr>
    </w:p>
    <w:p w14:paraId="2453C112" w14:textId="77777777" w:rsidR="00773879" w:rsidRPr="003E0532" w:rsidRDefault="00773879" w:rsidP="00773879">
      <w:pPr>
        <w:rPr>
          <w:sz w:val="20"/>
          <w:szCs w:val="20"/>
          <w:lang w:val="en-GB"/>
        </w:rPr>
      </w:pPr>
      <w:r w:rsidRPr="003E0532">
        <w:rPr>
          <w:sz w:val="20"/>
          <w:szCs w:val="20"/>
          <w:lang w:val="en-GB"/>
        </w:rPr>
        <w:t xml:space="preserve">We ask the </w:t>
      </w:r>
      <w:r>
        <w:rPr>
          <w:sz w:val="20"/>
          <w:szCs w:val="20"/>
          <w:lang w:val="en-GB"/>
        </w:rPr>
        <w:t>financial institution</w:t>
      </w:r>
      <w:r w:rsidRPr="003E0532">
        <w:rPr>
          <w:sz w:val="20"/>
          <w:szCs w:val="20"/>
          <w:lang w:val="en-GB"/>
        </w:rPr>
        <w:t xml:space="preserve"> to </w:t>
      </w:r>
      <w:r>
        <w:rPr>
          <w:sz w:val="20"/>
          <w:szCs w:val="20"/>
          <w:lang w:val="en-GB"/>
        </w:rPr>
        <w:t xml:space="preserve">respond to </w:t>
      </w:r>
      <w:r w:rsidRPr="003E0532">
        <w:rPr>
          <w:sz w:val="20"/>
          <w:szCs w:val="20"/>
          <w:lang w:val="en-GB"/>
        </w:rPr>
        <w:t xml:space="preserve">the complaint. The </w:t>
      </w:r>
      <w:r>
        <w:rPr>
          <w:sz w:val="20"/>
          <w:szCs w:val="20"/>
          <w:lang w:val="en-GB"/>
        </w:rPr>
        <w:t>financial institution</w:t>
      </w:r>
      <w:r w:rsidRPr="003E0532">
        <w:rPr>
          <w:sz w:val="20"/>
          <w:szCs w:val="20"/>
          <w:lang w:val="en-GB"/>
        </w:rPr>
        <w:t xml:space="preserve"> has five weeks to submit its first response. </w:t>
      </w:r>
    </w:p>
    <w:p w14:paraId="3C229034" w14:textId="77777777" w:rsidR="00773879" w:rsidRPr="003E0532" w:rsidRDefault="00773879" w:rsidP="00773879">
      <w:pPr>
        <w:rPr>
          <w:sz w:val="20"/>
          <w:szCs w:val="20"/>
          <w:lang w:val="en-GB"/>
        </w:rPr>
      </w:pPr>
    </w:p>
    <w:p w14:paraId="1502EB5E" w14:textId="306CAA03" w:rsidR="00773879" w:rsidRPr="003E0532" w:rsidRDefault="00773879" w:rsidP="00773879">
      <w:pPr>
        <w:rPr>
          <w:sz w:val="20"/>
          <w:szCs w:val="20"/>
          <w:lang w:val="en-GB"/>
        </w:rPr>
      </w:pPr>
      <w:r>
        <w:rPr>
          <w:sz w:val="20"/>
          <w:szCs w:val="20"/>
          <w:lang w:val="en-GB"/>
        </w:rPr>
        <w:t>Having</w:t>
      </w:r>
      <w:r w:rsidRPr="003E0532">
        <w:rPr>
          <w:sz w:val="20"/>
          <w:szCs w:val="20"/>
          <w:lang w:val="en-GB"/>
        </w:rPr>
        <w:t xml:space="preserve"> receiv</w:t>
      </w:r>
      <w:r w:rsidR="00E43092">
        <w:rPr>
          <w:sz w:val="20"/>
          <w:szCs w:val="20"/>
          <w:lang w:val="en-GB"/>
        </w:rPr>
        <w:t>ed</w:t>
      </w:r>
      <w:r w:rsidRPr="003E0532">
        <w:rPr>
          <w:sz w:val="20"/>
          <w:szCs w:val="20"/>
          <w:lang w:val="en-GB"/>
        </w:rPr>
        <w:t xml:space="preserve"> the first response, </w:t>
      </w:r>
      <w:r>
        <w:rPr>
          <w:sz w:val="20"/>
          <w:szCs w:val="20"/>
          <w:lang w:val="en-GB"/>
        </w:rPr>
        <w:t>you then have</w:t>
      </w:r>
      <w:r w:rsidRPr="003E0532">
        <w:rPr>
          <w:sz w:val="20"/>
          <w:szCs w:val="20"/>
          <w:lang w:val="en-GB"/>
        </w:rPr>
        <w:t xml:space="preserve"> three weeks to make additional comments via the complaint portal.  </w:t>
      </w:r>
    </w:p>
    <w:p w14:paraId="2C0C2BC6" w14:textId="77777777" w:rsidR="00773879" w:rsidRPr="003E0532" w:rsidRDefault="00773879" w:rsidP="00773879">
      <w:pPr>
        <w:rPr>
          <w:sz w:val="20"/>
          <w:szCs w:val="20"/>
          <w:lang w:val="en-GB"/>
        </w:rPr>
      </w:pPr>
    </w:p>
    <w:p w14:paraId="69F80E5D" w14:textId="77777777" w:rsidR="00773879" w:rsidRPr="003E0532" w:rsidRDefault="00773879" w:rsidP="00773879">
      <w:pPr>
        <w:rPr>
          <w:sz w:val="20"/>
          <w:szCs w:val="20"/>
          <w:lang w:val="en-GB"/>
        </w:rPr>
      </w:pPr>
      <w:r w:rsidRPr="003E0532">
        <w:rPr>
          <w:sz w:val="20"/>
          <w:szCs w:val="20"/>
          <w:lang w:val="en-GB"/>
        </w:rPr>
        <w:t xml:space="preserve">We may extend the deadline if you or the </w:t>
      </w:r>
      <w:r>
        <w:rPr>
          <w:sz w:val="20"/>
          <w:szCs w:val="20"/>
          <w:lang w:val="en-GB"/>
        </w:rPr>
        <w:t>financial institution</w:t>
      </w:r>
      <w:r w:rsidRPr="003E0532">
        <w:rPr>
          <w:sz w:val="20"/>
          <w:szCs w:val="20"/>
          <w:lang w:val="en-GB"/>
        </w:rPr>
        <w:t xml:space="preserve"> so </w:t>
      </w:r>
      <w:r>
        <w:rPr>
          <w:sz w:val="20"/>
          <w:szCs w:val="20"/>
          <w:lang w:val="en-GB"/>
        </w:rPr>
        <w:t>require</w:t>
      </w:r>
      <w:r w:rsidRPr="003E0532">
        <w:rPr>
          <w:sz w:val="20"/>
          <w:szCs w:val="20"/>
          <w:lang w:val="en-GB"/>
        </w:rPr>
        <w:t>.</w:t>
      </w:r>
    </w:p>
    <w:p w14:paraId="45F94DB1" w14:textId="77777777" w:rsidR="004F462E" w:rsidRPr="00773879" w:rsidRDefault="004F462E" w:rsidP="006D7C00">
      <w:pPr>
        <w:rPr>
          <w:lang w:val="en-US"/>
        </w:rPr>
      </w:pPr>
    </w:p>
    <w:p w14:paraId="5D504F2C" w14:textId="77777777" w:rsidR="00773879" w:rsidRPr="00DC2D5D" w:rsidRDefault="00773879" w:rsidP="00773879">
      <w:pPr>
        <w:pStyle w:val="Overskrift1"/>
        <w:rPr>
          <w:b w:val="0"/>
          <w:lang w:val="en-US"/>
        </w:rPr>
      </w:pPr>
      <w:r w:rsidRPr="00DC2D5D">
        <w:rPr>
          <w:lang w:val="en-US"/>
        </w:rPr>
        <w:t>Further information about the complaint</w:t>
      </w:r>
    </w:p>
    <w:p w14:paraId="6CFA3D8C" w14:textId="08E4A266" w:rsidR="00773879" w:rsidRPr="003E0532" w:rsidRDefault="00773879" w:rsidP="00773879">
      <w:pPr>
        <w:rPr>
          <w:sz w:val="20"/>
          <w:szCs w:val="20"/>
          <w:lang w:val="en-GB"/>
        </w:rPr>
      </w:pPr>
      <w:r w:rsidRPr="003E0532">
        <w:rPr>
          <w:sz w:val="20"/>
          <w:szCs w:val="20"/>
          <w:lang w:val="en-GB"/>
        </w:rPr>
        <w:t xml:space="preserve">The Complaint Board decides </w:t>
      </w:r>
      <w:r>
        <w:rPr>
          <w:sz w:val="20"/>
          <w:szCs w:val="20"/>
          <w:lang w:val="en-GB"/>
        </w:rPr>
        <w:t xml:space="preserve">on </w:t>
      </w:r>
      <w:r w:rsidRPr="003E0532">
        <w:rPr>
          <w:sz w:val="20"/>
          <w:szCs w:val="20"/>
          <w:lang w:val="en-GB"/>
        </w:rPr>
        <w:t xml:space="preserve">the complaint on the basis of the </w:t>
      </w:r>
      <w:r w:rsidR="00DC2D5D">
        <w:rPr>
          <w:sz w:val="20"/>
          <w:szCs w:val="20"/>
          <w:lang w:val="en-GB"/>
        </w:rPr>
        <w:t xml:space="preserve">written </w:t>
      </w:r>
      <w:r>
        <w:rPr>
          <w:sz w:val="20"/>
          <w:szCs w:val="20"/>
          <w:lang w:val="en-GB"/>
        </w:rPr>
        <w:t>documentation</w:t>
      </w:r>
      <w:r w:rsidRPr="003E0532">
        <w:rPr>
          <w:sz w:val="20"/>
          <w:szCs w:val="20"/>
          <w:lang w:val="en-GB"/>
        </w:rPr>
        <w:t xml:space="preserve"> we receive from you and the </w:t>
      </w:r>
      <w:r>
        <w:rPr>
          <w:sz w:val="20"/>
          <w:szCs w:val="20"/>
          <w:lang w:val="en-GB"/>
        </w:rPr>
        <w:t>financial institution</w:t>
      </w:r>
      <w:r w:rsidRPr="003E0532">
        <w:rPr>
          <w:sz w:val="20"/>
          <w:szCs w:val="20"/>
          <w:lang w:val="en-GB"/>
        </w:rPr>
        <w:t xml:space="preserve">. </w:t>
      </w:r>
      <w:r>
        <w:rPr>
          <w:sz w:val="20"/>
          <w:szCs w:val="20"/>
          <w:lang w:val="en-GB"/>
        </w:rPr>
        <w:t>T</w:t>
      </w:r>
      <w:r w:rsidRPr="003E0532">
        <w:rPr>
          <w:sz w:val="20"/>
          <w:szCs w:val="20"/>
          <w:lang w:val="en-GB"/>
        </w:rPr>
        <w:t>herefore</w:t>
      </w:r>
      <w:r>
        <w:rPr>
          <w:sz w:val="20"/>
          <w:szCs w:val="20"/>
          <w:lang w:val="en-GB"/>
        </w:rPr>
        <w:t>,</w:t>
      </w:r>
      <w:r w:rsidRPr="003E0532">
        <w:rPr>
          <w:sz w:val="20"/>
          <w:szCs w:val="20"/>
          <w:lang w:val="en-GB"/>
        </w:rPr>
        <w:t xml:space="preserve"> </w:t>
      </w:r>
      <w:r>
        <w:rPr>
          <w:sz w:val="20"/>
          <w:szCs w:val="20"/>
          <w:lang w:val="en-GB"/>
        </w:rPr>
        <w:t xml:space="preserve">it is </w:t>
      </w:r>
      <w:r w:rsidRPr="003E0532">
        <w:rPr>
          <w:sz w:val="20"/>
          <w:szCs w:val="20"/>
          <w:lang w:val="en-GB"/>
        </w:rPr>
        <w:t xml:space="preserve">important that </w:t>
      </w:r>
      <w:r>
        <w:rPr>
          <w:sz w:val="20"/>
          <w:szCs w:val="20"/>
          <w:lang w:val="en-GB"/>
        </w:rPr>
        <w:t xml:space="preserve">both </w:t>
      </w:r>
      <w:r w:rsidRPr="003E0532">
        <w:rPr>
          <w:sz w:val="20"/>
          <w:szCs w:val="20"/>
          <w:lang w:val="en-GB"/>
        </w:rPr>
        <w:t xml:space="preserve">parties </w:t>
      </w:r>
      <w:r>
        <w:rPr>
          <w:sz w:val="20"/>
          <w:szCs w:val="20"/>
          <w:lang w:val="en-GB"/>
        </w:rPr>
        <w:t xml:space="preserve">are given the opportunity to review and </w:t>
      </w:r>
      <w:r w:rsidRPr="003E0532">
        <w:rPr>
          <w:sz w:val="20"/>
          <w:szCs w:val="20"/>
          <w:lang w:val="en-GB"/>
        </w:rPr>
        <w:t xml:space="preserve">comment on </w:t>
      </w:r>
      <w:r>
        <w:rPr>
          <w:sz w:val="20"/>
          <w:szCs w:val="20"/>
          <w:lang w:val="en-GB"/>
        </w:rPr>
        <w:t>each other’s viewpoints.</w:t>
      </w:r>
      <w:r w:rsidRPr="003E0532">
        <w:rPr>
          <w:sz w:val="20"/>
          <w:szCs w:val="20"/>
          <w:lang w:val="en-GB"/>
        </w:rPr>
        <w:t xml:space="preserve"> </w:t>
      </w:r>
    </w:p>
    <w:p w14:paraId="571819A5" w14:textId="77777777" w:rsidR="00773879" w:rsidRPr="003E0532" w:rsidRDefault="00773879" w:rsidP="00773879">
      <w:pPr>
        <w:rPr>
          <w:sz w:val="20"/>
          <w:szCs w:val="20"/>
          <w:lang w:val="en-GB"/>
        </w:rPr>
      </w:pPr>
    </w:p>
    <w:p w14:paraId="529CBD76" w14:textId="77777777" w:rsidR="00773879" w:rsidRPr="003E0532" w:rsidRDefault="00773879" w:rsidP="00773879">
      <w:pPr>
        <w:rPr>
          <w:sz w:val="20"/>
          <w:szCs w:val="20"/>
          <w:lang w:val="en-GB"/>
        </w:rPr>
      </w:pPr>
      <w:r>
        <w:rPr>
          <w:sz w:val="20"/>
          <w:szCs w:val="20"/>
          <w:lang w:val="en-GB"/>
        </w:rPr>
        <w:t xml:space="preserve">Comments received </w:t>
      </w:r>
      <w:r w:rsidRPr="004B0F44">
        <w:rPr>
          <w:sz w:val="20"/>
          <w:szCs w:val="20"/>
          <w:lang w:val="en-GB"/>
        </w:rPr>
        <w:t>from</w:t>
      </w:r>
      <w:r>
        <w:rPr>
          <w:sz w:val="20"/>
          <w:szCs w:val="20"/>
          <w:lang w:val="en-GB"/>
        </w:rPr>
        <w:t xml:space="preserve"> you are forwarded to the financial institution </w:t>
      </w:r>
      <w:r w:rsidRPr="003E0532">
        <w:rPr>
          <w:sz w:val="20"/>
          <w:szCs w:val="20"/>
          <w:lang w:val="en-GB"/>
        </w:rPr>
        <w:t xml:space="preserve">which </w:t>
      </w:r>
      <w:r>
        <w:rPr>
          <w:sz w:val="20"/>
          <w:szCs w:val="20"/>
          <w:lang w:val="en-GB"/>
        </w:rPr>
        <w:t>in turn</w:t>
      </w:r>
      <w:r w:rsidRPr="003E0532">
        <w:rPr>
          <w:sz w:val="20"/>
          <w:szCs w:val="20"/>
          <w:lang w:val="en-GB"/>
        </w:rPr>
        <w:t xml:space="preserve"> gets a chance to present its points of view</w:t>
      </w:r>
      <w:r>
        <w:rPr>
          <w:sz w:val="20"/>
          <w:szCs w:val="20"/>
          <w:lang w:val="en-GB"/>
        </w:rPr>
        <w:t xml:space="preserve"> </w:t>
      </w:r>
      <w:r w:rsidRPr="003E0532">
        <w:rPr>
          <w:sz w:val="20"/>
          <w:szCs w:val="20"/>
          <w:lang w:val="en-GB"/>
        </w:rPr>
        <w:t xml:space="preserve">via the complaint portal. You then have another opportunity to submit comments. This </w:t>
      </w:r>
      <w:r>
        <w:rPr>
          <w:sz w:val="20"/>
          <w:szCs w:val="20"/>
          <w:lang w:val="en-GB"/>
        </w:rPr>
        <w:t xml:space="preserve">procedure </w:t>
      </w:r>
      <w:r w:rsidRPr="003E0532">
        <w:rPr>
          <w:sz w:val="20"/>
          <w:szCs w:val="20"/>
          <w:lang w:val="en-GB"/>
        </w:rPr>
        <w:t xml:space="preserve">continues </w:t>
      </w:r>
      <w:r>
        <w:rPr>
          <w:sz w:val="20"/>
          <w:szCs w:val="20"/>
          <w:lang w:val="en-GB"/>
        </w:rPr>
        <w:t>until both parties have</w:t>
      </w:r>
      <w:r w:rsidRPr="003E0532">
        <w:rPr>
          <w:sz w:val="20"/>
          <w:szCs w:val="20"/>
          <w:lang w:val="en-GB"/>
        </w:rPr>
        <w:t xml:space="preserve"> no more comments or </w:t>
      </w:r>
      <w:r>
        <w:rPr>
          <w:sz w:val="20"/>
          <w:szCs w:val="20"/>
          <w:lang w:val="en-GB"/>
        </w:rPr>
        <w:t>fail</w:t>
      </w:r>
      <w:r w:rsidRPr="003E0532">
        <w:rPr>
          <w:sz w:val="20"/>
          <w:szCs w:val="20"/>
          <w:lang w:val="en-GB"/>
        </w:rPr>
        <w:t xml:space="preserve"> to respond within the set </w:t>
      </w:r>
      <w:r>
        <w:rPr>
          <w:sz w:val="20"/>
          <w:szCs w:val="20"/>
          <w:lang w:val="en-GB"/>
        </w:rPr>
        <w:t>deadline</w:t>
      </w:r>
      <w:r w:rsidRPr="003E0532">
        <w:rPr>
          <w:sz w:val="20"/>
          <w:szCs w:val="20"/>
          <w:lang w:val="en-GB"/>
        </w:rPr>
        <w:t xml:space="preserve">. </w:t>
      </w:r>
    </w:p>
    <w:p w14:paraId="621D2EA2" w14:textId="77777777" w:rsidR="00773879" w:rsidRPr="003E0532" w:rsidRDefault="00773879" w:rsidP="00773879">
      <w:pPr>
        <w:rPr>
          <w:sz w:val="20"/>
          <w:szCs w:val="20"/>
          <w:lang w:val="en-GB"/>
        </w:rPr>
      </w:pPr>
    </w:p>
    <w:p w14:paraId="1492E3BB" w14:textId="321A1101" w:rsidR="00773879" w:rsidRPr="003E0532" w:rsidRDefault="00726FA4" w:rsidP="00773879">
      <w:pPr>
        <w:rPr>
          <w:sz w:val="20"/>
          <w:szCs w:val="20"/>
          <w:lang w:val="en-GB"/>
        </w:rPr>
      </w:pPr>
      <w:r>
        <w:rPr>
          <w:sz w:val="20"/>
          <w:szCs w:val="20"/>
          <w:lang w:val="en-GB"/>
        </w:rPr>
        <w:t xml:space="preserve">The </w:t>
      </w:r>
      <w:r w:rsidR="00773879" w:rsidRPr="003E0532">
        <w:rPr>
          <w:sz w:val="20"/>
          <w:szCs w:val="20"/>
          <w:lang w:val="en-GB"/>
        </w:rPr>
        <w:t xml:space="preserve">secretariat </w:t>
      </w:r>
      <w:r>
        <w:rPr>
          <w:sz w:val="20"/>
          <w:szCs w:val="20"/>
          <w:lang w:val="en-GB"/>
        </w:rPr>
        <w:t xml:space="preserve">now </w:t>
      </w:r>
      <w:r w:rsidR="00773879" w:rsidRPr="003E0532">
        <w:rPr>
          <w:sz w:val="20"/>
          <w:szCs w:val="20"/>
          <w:lang w:val="en-GB"/>
        </w:rPr>
        <w:t>considers that all information in the case has be</w:t>
      </w:r>
      <w:r w:rsidR="00773879">
        <w:rPr>
          <w:sz w:val="20"/>
          <w:szCs w:val="20"/>
          <w:lang w:val="en-GB"/>
        </w:rPr>
        <w:t>en made</w:t>
      </w:r>
      <w:r w:rsidR="00773879" w:rsidRPr="003E0532">
        <w:rPr>
          <w:sz w:val="20"/>
          <w:szCs w:val="20"/>
          <w:lang w:val="en-GB"/>
        </w:rPr>
        <w:t xml:space="preserve"> available</w:t>
      </w:r>
      <w:r>
        <w:rPr>
          <w:sz w:val="20"/>
          <w:szCs w:val="20"/>
          <w:lang w:val="en-GB"/>
        </w:rPr>
        <w:t>. You</w:t>
      </w:r>
      <w:r w:rsidR="00773879" w:rsidRPr="003E0532">
        <w:rPr>
          <w:sz w:val="20"/>
          <w:szCs w:val="20"/>
          <w:lang w:val="en-GB"/>
        </w:rPr>
        <w:t xml:space="preserve"> will be informed that the secretariat </w:t>
      </w:r>
      <w:r w:rsidR="00773879">
        <w:rPr>
          <w:sz w:val="20"/>
          <w:szCs w:val="20"/>
          <w:lang w:val="en-GB"/>
        </w:rPr>
        <w:t xml:space="preserve">starts preparing the case so that it may be presented to the Complaint Board. </w:t>
      </w:r>
      <w:r w:rsidR="00773879" w:rsidRPr="003E0532">
        <w:rPr>
          <w:sz w:val="20"/>
          <w:szCs w:val="20"/>
          <w:lang w:val="en-GB"/>
        </w:rPr>
        <w:t xml:space="preserve"> </w:t>
      </w:r>
    </w:p>
    <w:p w14:paraId="62373F78" w14:textId="77777777" w:rsidR="00773879" w:rsidRPr="003E0532" w:rsidRDefault="00773879" w:rsidP="00773879">
      <w:pPr>
        <w:rPr>
          <w:sz w:val="20"/>
          <w:szCs w:val="20"/>
          <w:lang w:val="en-GB"/>
        </w:rPr>
      </w:pPr>
    </w:p>
    <w:p w14:paraId="7C8AC3D2" w14:textId="77777777" w:rsidR="00773879" w:rsidRDefault="00773879" w:rsidP="00773879">
      <w:pPr>
        <w:rPr>
          <w:sz w:val="20"/>
          <w:szCs w:val="20"/>
          <w:lang w:val="en-GB"/>
        </w:rPr>
      </w:pPr>
      <w:r w:rsidRPr="003E0532">
        <w:rPr>
          <w:sz w:val="20"/>
          <w:szCs w:val="20"/>
          <w:lang w:val="en-GB"/>
        </w:rPr>
        <w:t>This entire proce</w:t>
      </w:r>
      <w:r>
        <w:rPr>
          <w:sz w:val="20"/>
          <w:szCs w:val="20"/>
          <w:lang w:val="en-GB"/>
        </w:rPr>
        <w:t>dure</w:t>
      </w:r>
      <w:r w:rsidRPr="003E0532">
        <w:rPr>
          <w:sz w:val="20"/>
          <w:szCs w:val="20"/>
          <w:lang w:val="en-GB"/>
        </w:rPr>
        <w:t xml:space="preserve"> takes place via the Complaint Board’s complaint </w:t>
      </w:r>
      <w:r>
        <w:rPr>
          <w:sz w:val="20"/>
          <w:szCs w:val="20"/>
          <w:lang w:val="en-GB"/>
        </w:rPr>
        <w:t xml:space="preserve">ESS </w:t>
      </w:r>
      <w:r w:rsidRPr="003E0532">
        <w:rPr>
          <w:sz w:val="20"/>
          <w:szCs w:val="20"/>
          <w:lang w:val="en-GB"/>
        </w:rPr>
        <w:t xml:space="preserve">portal. </w:t>
      </w:r>
    </w:p>
    <w:p w14:paraId="72873856" w14:textId="77777777" w:rsidR="00773879" w:rsidRPr="003E0532" w:rsidRDefault="00773879" w:rsidP="00773879">
      <w:pPr>
        <w:rPr>
          <w:sz w:val="20"/>
          <w:szCs w:val="20"/>
          <w:lang w:val="en-GB"/>
        </w:rPr>
      </w:pPr>
    </w:p>
    <w:p w14:paraId="48892E8E" w14:textId="77777777" w:rsidR="00773879" w:rsidRPr="003E0532" w:rsidRDefault="00773879" w:rsidP="00773879">
      <w:pPr>
        <w:rPr>
          <w:sz w:val="20"/>
          <w:szCs w:val="20"/>
          <w:lang w:val="en-GB"/>
        </w:rPr>
      </w:pPr>
      <w:r w:rsidRPr="003E0532">
        <w:rPr>
          <w:sz w:val="20"/>
          <w:szCs w:val="20"/>
          <w:lang w:val="en-GB"/>
        </w:rPr>
        <w:t>Some cases are clos</w:t>
      </w:r>
      <w:r>
        <w:rPr>
          <w:sz w:val="20"/>
          <w:szCs w:val="20"/>
          <w:lang w:val="en-GB"/>
        </w:rPr>
        <w:t>ed at this stage of the process</w:t>
      </w:r>
      <w:r w:rsidRPr="003E0532">
        <w:rPr>
          <w:sz w:val="20"/>
          <w:szCs w:val="20"/>
          <w:lang w:val="en-GB"/>
        </w:rPr>
        <w:t xml:space="preserve"> because the exchange of information and views</w:t>
      </w:r>
      <w:r>
        <w:rPr>
          <w:sz w:val="20"/>
          <w:szCs w:val="20"/>
          <w:lang w:val="en-GB"/>
        </w:rPr>
        <w:t xml:space="preserve"> result in</w:t>
      </w:r>
      <w:r w:rsidRPr="003E0532">
        <w:rPr>
          <w:sz w:val="20"/>
          <w:szCs w:val="20"/>
          <w:lang w:val="en-GB"/>
        </w:rPr>
        <w:t xml:space="preserve"> an agreement </w:t>
      </w:r>
      <w:r>
        <w:rPr>
          <w:sz w:val="20"/>
          <w:szCs w:val="20"/>
          <w:lang w:val="en-GB"/>
        </w:rPr>
        <w:t>between the parties</w:t>
      </w:r>
      <w:r w:rsidRPr="003E0532">
        <w:rPr>
          <w:sz w:val="20"/>
          <w:szCs w:val="20"/>
          <w:lang w:val="en-GB"/>
        </w:rPr>
        <w:t>. In that case</w:t>
      </w:r>
      <w:r>
        <w:rPr>
          <w:sz w:val="20"/>
          <w:szCs w:val="20"/>
          <w:lang w:val="en-GB"/>
        </w:rPr>
        <w:t>,</w:t>
      </w:r>
      <w:r w:rsidRPr="003E0532">
        <w:rPr>
          <w:sz w:val="20"/>
          <w:szCs w:val="20"/>
          <w:lang w:val="en-GB"/>
        </w:rPr>
        <w:t xml:space="preserve"> your complaint fee will be refunded. </w:t>
      </w:r>
    </w:p>
    <w:p w14:paraId="22AD45E5" w14:textId="77777777" w:rsidR="00773879" w:rsidRPr="008378AB" w:rsidRDefault="00773879" w:rsidP="006D7C00">
      <w:pPr>
        <w:rPr>
          <w:lang w:val="en-US"/>
        </w:rPr>
      </w:pPr>
    </w:p>
    <w:p w14:paraId="277A0884" w14:textId="77777777" w:rsidR="009F7797" w:rsidRDefault="009F7797" w:rsidP="009F7797">
      <w:pPr>
        <w:pStyle w:val="Overskrift1"/>
        <w:rPr>
          <w:lang w:val="en-GB"/>
        </w:rPr>
      </w:pPr>
      <w:r w:rsidRPr="003E0532">
        <w:rPr>
          <w:lang w:val="en-GB"/>
        </w:rPr>
        <w:t xml:space="preserve">The secretariat writes a </w:t>
      </w:r>
      <w:r>
        <w:rPr>
          <w:lang w:val="en-GB"/>
        </w:rPr>
        <w:t xml:space="preserve">presentation of the case </w:t>
      </w:r>
    </w:p>
    <w:p w14:paraId="0D166420" w14:textId="77777777" w:rsidR="00216571" w:rsidRPr="00216571" w:rsidRDefault="00216571" w:rsidP="00216571">
      <w:pPr>
        <w:rPr>
          <w:lang w:val="en-GB"/>
        </w:rPr>
      </w:pPr>
    </w:p>
    <w:p w14:paraId="0FA58932" w14:textId="77777777" w:rsidR="009F7797" w:rsidRPr="003E0532" w:rsidRDefault="009F7797" w:rsidP="009F7797">
      <w:pPr>
        <w:rPr>
          <w:sz w:val="20"/>
          <w:szCs w:val="20"/>
          <w:lang w:val="en-GB"/>
        </w:rPr>
      </w:pPr>
      <w:r w:rsidRPr="003E0532">
        <w:rPr>
          <w:sz w:val="20"/>
          <w:szCs w:val="20"/>
          <w:lang w:val="en-GB"/>
        </w:rPr>
        <w:t xml:space="preserve">If the complaint is not resolved </w:t>
      </w:r>
      <w:r>
        <w:rPr>
          <w:sz w:val="20"/>
          <w:szCs w:val="20"/>
          <w:lang w:val="en-GB"/>
        </w:rPr>
        <w:t>at this stage</w:t>
      </w:r>
      <w:r w:rsidRPr="003E0532">
        <w:rPr>
          <w:sz w:val="20"/>
          <w:szCs w:val="20"/>
          <w:lang w:val="en-GB"/>
        </w:rPr>
        <w:t xml:space="preserve">, the secretariat writes a </w:t>
      </w:r>
      <w:r>
        <w:rPr>
          <w:sz w:val="20"/>
          <w:szCs w:val="20"/>
          <w:lang w:val="en-GB"/>
        </w:rPr>
        <w:t>presentation of the case</w:t>
      </w:r>
      <w:r w:rsidRPr="003E0532">
        <w:rPr>
          <w:sz w:val="20"/>
          <w:szCs w:val="20"/>
          <w:lang w:val="en-GB"/>
        </w:rPr>
        <w:t xml:space="preserve"> based on the available information. If</w:t>
      </w:r>
      <w:r>
        <w:rPr>
          <w:sz w:val="20"/>
          <w:szCs w:val="20"/>
          <w:lang w:val="en-GB"/>
        </w:rPr>
        <w:t xml:space="preserve"> </w:t>
      </w:r>
      <w:r w:rsidRPr="003E0532">
        <w:rPr>
          <w:sz w:val="20"/>
          <w:szCs w:val="20"/>
          <w:lang w:val="en-GB"/>
        </w:rPr>
        <w:t xml:space="preserve">the secretariat finds that the information </w:t>
      </w:r>
      <w:r>
        <w:rPr>
          <w:sz w:val="20"/>
          <w:szCs w:val="20"/>
          <w:lang w:val="en-GB"/>
        </w:rPr>
        <w:t xml:space="preserve">made </w:t>
      </w:r>
      <w:r w:rsidRPr="003E0532">
        <w:rPr>
          <w:sz w:val="20"/>
          <w:szCs w:val="20"/>
          <w:lang w:val="en-GB"/>
        </w:rPr>
        <w:t>available</w:t>
      </w:r>
      <w:r>
        <w:rPr>
          <w:sz w:val="20"/>
          <w:szCs w:val="20"/>
          <w:lang w:val="en-GB"/>
        </w:rPr>
        <w:t xml:space="preserve"> by both parties</w:t>
      </w:r>
      <w:r w:rsidRPr="003E0532">
        <w:rPr>
          <w:sz w:val="20"/>
          <w:szCs w:val="20"/>
          <w:lang w:val="en-GB"/>
        </w:rPr>
        <w:t xml:space="preserve"> is insufficient</w:t>
      </w:r>
      <w:r w:rsidRPr="00D71725">
        <w:rPr>
          <w:sz w:val="20"/>
          <w:szCs w:val="20"/>
          <w:lang w:val="en-GB"/>
        </w:rPr>
        <w:t>, it will request further details. This means that a new deadline starts for when the Complaint Board is to make a decision. The new deadline runs from the date the secretariat receives the requested information.</w:t>
      </w:r>
      <w:r w:rsidRPr="003E0532">
        <w:rPr>
          <w:sz w:val="20"/>
          <w:szCs w:val="20"/>
          <w:lang w:val="en-GB"/>
        </w:rPr>
        <w:t xml:space="preserve">  </w:t>
      </w:r>
    </w:p>
    <w:p w14:paraId="5C8D0373" w14:textId="77777777" w:rsidR="009F7797" w:rsidRPr="003E0532" w:rsidRDefault="009F7797" w:rsidP="009F7797">
      <w:pPr>
        <w:rPr>
          <w:sz w:val="20"/>
          <w:szCs w:val="20"/>
          <w:lang w:val="en-GB"/>
        </w:rPr>
      </w:pPr>
    </w:p>
    <w:p w14:paraId="28CA4D23" w14:textId="77777777" w:rsidR="009F7797" w:rsidRPr="003E0532" w:rsidRDefault="009F7797" w:rsidP="009F7797">
      <w:pPr>
        <w:widowControl w:val="0"/>
        <w:rPr>
          <w:sz w:val="20"/>
          <w:szCs w:val="20"/>
          <w:lang w:val="en-GB"/>
        </w:rPr>
      </w:pPr>
      <w:r w:rsidRPr="003E0532">
        <w:rPr>
          <w:sz w:val="20"/>
          <w:szCs w:val="20"/>
          <w:lang w:val="en-GB"/>
        </w:rPr>
        <w:t xml:space="preserve">In the </w:t>
      </w:r>
      <w:r>
        <w:rPr>
          <w:sz w:val="20"/>
          <w:szCs w:val="20"/>
          <w:lang w:val="en-GB"/>
        </w:rPr>
        <w:t>case presentation</w:t>
      </w:r>
      <w:r w:rsidRPr="003E0532">
        <w:rPr>
          <w:sz w:val="20"/>
          <w:szCs w:val="20"/>
          <w:lang w:val="en-GB"/>
        </w:rPr>
        <w:t xml:space="preserve">, the secretariat </w:t>
      </w:r>
      <w:r>
        <w:rPr>
          <w:sz w:val="20"/>
          <w:szCs w:val="20"/>
          <w:lang w:val="en-GB"/>
        </w:rPr>
        <w:t>outlines your complaint and the evidence supporting it, followed by th</w:t>
      </w:r>
      <w:r w:rsidRPr="003E0532">
        <w:rPr>
          <w:sz w:val="20"/>
          <w:szCs w:val="20"/>
          <w:lang w:val="en-GB"/>
        </w:rPr>
        <w:t xml:space="preserve">e </w:t>
      </w:r>
      <w:r>
        <w:rPr>
          <w:sz w:val="20"/>
          <w:szCs w:val="20"/>
          <w:lang w:val="en-GB"/>
        </w:rPr>
        <w:t>financial institution</w:t>
      </w:r>
      <w:r w:rsidRPr="003E0532">
        <w:rPr>
          <w:sz w:val="20"/>
          <w:szCs w:val="20"/>
          <w:lang w:val="en-GB"/>
        </w:rPr>
        <w:t xml:space="preserve">’s reason for not complying with your claim. </w:t>
      </w:r>
    </w:p>
    <w:p w14:paraId="73FE02F1" w14:textId="77777777" w:rsidR="009F7797" w:rsidRPr="003E0532" w:rsidRDefault="009F7797" w:rsidP="009F7797">
      <w:pPr>
        <w:widowControl w:val="0"/>
        <w:rPr>
          <w:sz w:val="20"/>
          <w:szCs w:val="20"/>
          <w:lang w:val="en-GB"/>
        </w:rPr>
      </w:pPr>
    </w:p>
    <w:p w14:paraId="72C3BF79" w14:textId="77777777" w:rsidR="009F7797" w:rsidRPr="003E0532" w:rsidRDefault="009F7797" w:rsidP="009F7797">
      <w:pPr>
        <w:widowControl w:val="0"/>
        <w:rPr>
          <w:sz w:val="20"/>
          <w:szCs w:val="20"/>
          <w:lang w:val="en-GB"/>
        </w:rPr>
      </w:pPr>
      <w:r w:rsidRPr="003E0532">
        <w:rPr>
          <w:sz w:val="20"/>
          <w:szCs w:val="20"/>
          <w:lang w:val="en-GB"/>
        </w:rPr>
        <w:t xml:space="preserve">The case will then be </w:t>
      </w:r>
      <w:r>
        <w:rPr>
          <w:sz w:val="20"/>
          <w:szCs w:val="20"/>
          <w:lang w:val="en-GB"/>
        </w:rPr>
        <w:t>submitted</w:t>
      </w:r>
      <w:r w:rsidRPr="003E0532">
        <w:rPr>
          <w:sz w:val="20"/>
          <w:szCs w:val="20"/>
          <w:lang w:val="en-GB"/>
        </w:rPr>
        <w:t xml:space="preserve"> to the Complaint Board for its decision.</w:t>
      </w:r>
    </w:p>
    <w:p w14:paraId="6ED72988" w14:textId="77777777" w:rsidR="004F462E" w:rsidRPr="00DC2D5D" w:rsidRDefault="004F462E" w:rsidP="006D7C00">
      <w:pPr>
        <w:rPr>
          <w:lang w:val="en-US"/>
        </w:rPr>
      </w:pPr>
    </w:p>
    <w:p w14:paraId="2EB00BFC" w14:textId="77777777" w:rsidR="009F7797" w:rsidRPr="003E0532" w:rsidRDefault="009F7797" w:rsidP="009F7797">
      <w:pPr>
        <w:pStyle w:val="Overskrift1"/>
        <w:rPr>
          <w:lang w:val="en-GB"/>
        </w:rPr>
      </w:pPr>
      <w:r w:rsidRPr="003E0532">
        <w:rPr>
          <w:lang w:val="en-GB"/>
        </w:rPr>
        <w:t xml:space="preserve">Who considers your complaint </w:t>
      </w:r>
    </w:p>
    <w:p w14:paraId="2580CE8F" w14:textId="757BB2D9" w:rsidR="003D7809" w:rsidRDefault="009F7797" w:rsidP="009F7797">
      <w:pPr>
        <w:widowControl w:val="0"/>
        <w:rPr>
          <w:sz w:val="20"/>
          <w:szCs w:val="20"/>
          <w:lang w:val="en-GB"/>
        </w:rPr>
      </w:pPr>
      <w:r w:rsidRPr="000A6152">
        <w:rPr>
          <w:sz w:val="20"/>
          <w:szCs w:val="20"/>
          <w:lang w:val="en-GB"/>
        </w:rPr>
        <w:t xml:space="preserve">A complaint is considered by either the chairman or a vice-chairman of the Complaint Board and two members appointed by </w:t>
      </w:r>
      <w:r w:rsidR="00E01CE4" w:rsidRPr="000A6152">
        <w:rPr>
          <w:sz w:val="20"/>
          <w:szCs w:val="20"/>
          <w:lang w:val="en-GB"/>
        </w:rPr>
        <w:t xml:space="preserve">one or more representatives </w:t>
      </w:r>
      <w:r w:rsidR="00E01CE4" w:rsidRPr="004B0F44">
        <w:rPr>
          <w:sz w:val="20"/>
          <w:szCs w:val="20"/>
          <w:lang w:val="en-GB"/>
        </w:rPr>
        <w:t>from</w:t>
      </w:r>
      <w:r w:rsidR="00E01CE4" w:rsidRPr="000A6152">
        <w:rPr>
          <w:sz w:val="20"/>
          <w:szCs w:val="20"/>
          <w:lang w:val="en-GB"/>
        </w:rPr>
        <w:t xml:space="preserve"> the companies and associations</w:t>
      </w:r>
      <w:r w:rsidR="003D7809" w:rsidRPr="000A6152">
        <w:rPr>
          <w:sz w:val="20"/>
          <w:szCs w:val="20"/>
          <w:lang w:val="en-GB"/>
        </w:rPr>
        <w:t xml:space="preserve"> </w:t>
      </w:r>
      <w:r w:rsidRPr="000A6152">
        <w:rPr>
          <w:sz w:val="20"/>
          <w:szCs w:val="20"/>
          <w:lang w:val="en-GB"/>
        </w:rPr>
        <w:t xml:space="preserve">as well as two members appointed by the </w:t>
      </w:r>
      <w:r w:rsidR="003D7809" w:rsidRPr="000A6152">
        <w:rPr>
          <w:sz w:val="20"/>
          <w:szCs w:val="20"/>
          <w:lang w:val="en-GB"/>
        </w:rPr>
        <w:t xml:space="preserve">financial institution’s business organisation, Finans Danmark. </w:t>
      </w:r>
      <w:r w:rsidRPr="000A6152">
        <w:rPr>
          <w:sz w:val="20"/>
          <w:szCs w:val="20"/>
          <w:lang w:val="en-GB"/>
        </w:rPr>
        <w:t>The chairman and vice-chairmen of the Complaint Board are judges.</w:t>
      </w:r>
    </w:p>
    <w:p w14:paraId="635730D7" w14:textId="77777777" w:rsidR="000E10C8" w:rsidRDefault="000E10C8" w:rsidP="000E10C8">
      <w:pPr>
        <w:widowControl w:val="0"/>
        <w:rPr>
          <w:sz w:val="20"/>
          <w:szCs w:val="20"/>
          <w:lang w:val="en-GB"/>
        </w:rPr>
      </w:pPr>
    </w:p>
    <w:p w14:paraId="3F7CCAA1" w14:textId="02D9CA29" w:rsidR="003D7809" w:rsidRPr="00CC1B70" w:rsidRDefault="000E10C8" w:rsidP="000E10C8">
      <w:pPr>
        <w:widowControl w:val="0"/>
        <w:rPr>
          <w:color w:val="000000" w:themeColor="text1"/>
          <w:lang w:val="en-US"/>
        </w:rPr>
      </w:pPr>
      <w:r>
        <w:rPr>
          <w:sz w:val="20"/>
          <w:szCs w:val="20"/>
          <w:lang w:val="en-GB"/>
        </w:rPr>
        <w:t>A</w:t>
      </w:r>
      <w:r w:rsidRPr="003E0532">
        <w:rPr>
          <w:sz w:val="20"/>
          <w:szCs w:val="20"/>
          <w:lang w:val="en-GB"/>
        </w:rPr>
        <w:t xml:space="preserve"> list of the members of the Complaint Board </w:t>
      </w:r>
      <w:r>
        <w:rPr>
          <w:sz w:val="20"/>
          <w:szCs w:val="20"/>
          <w:lang w:val="en-GB"/>
        </w:rPr>
        <w:t xml:space="preserve">is available </w:t>
      </w:r>
      <w:r w:rsidRPr="003E0532">
        <w:rPr>
          <w:sz w:val="20"/>
          <w:szCs w:val="20"/>
          <w:lang w:val="en-GB"/>
        </w:rPr>
        <w:t xml:space="preserve">on the Complaint Board’s website, </w:t>
      </w:r>
      <w:hyperlink r:id="rId7" w:history="1">
        <w:r w:rsidR="003D7809" w:rsidRPr="000A6152">
          <w:rPr>
            <w:rStyle w:val="Hyperlink"/>
            <w:sz w:val="20"/>
            <w:szCs w:val="20"/>
            <w:lang w:val="en-US"/>
          </w:rPr>
          <w:t xml:space="preserve">www.fanke.dk/Basal </w:t>
        </w:r>
        <w:proofErr w:type="spellStart"/>
        <w:r w:rsidR="003D7809" w:rsidRPr="000A6152">
          <w:rPr>
            <w:rStyle w:val="Hyperlink"/>
            <w:sz w:val="20"/>
            <w:szCs w:val="20"/>
            <w:lang w:val="en-US"/>
          </w:rPr>
          <w:t>erhvervskonto</w:t>
        </w:r>
        <w:proofErr w:type="spellEnd"/>
      </w:hyperlink>
      <w:r w:rsidR="003D7809" w:rsidRPr="000A6152">
        <w:rPr>
          <w:color w:val="000000" w:themeColor="text1"/>
          <w:sz w:val="20"/>
          <w:szCs w:val="20"/>
          <w:lang w:val="en-US"/>
        </w:rPr>
        <w:t>.</w:t>
      </w:r>
      <w:r w:rsidR="003D7809" w:rsidRPr="00CC1B70">
        <w:rPr>
          <w:color w:val="000000" w:themeColor="text1"/>
          <w:lang w:val="en-US"/>
        </w:rPr>
        <w:t xml:space="preserve"> </w:t>
      </w:r>
    </w:p>
    <w:p w14:paraId="32C89186" w14:textId="3176646C" w:rsidR="009F7797" w:rsidRPr="00CC1B70" w:rsidRDefault="009F7797" w:rsidP="009F7797">
      <w:pPr>
        <w:widowControl w:val="0"/>
        <w:rPr>
          <w:sz w:val="20"/>
          <w:szCs w:val="20"/>
          <w:lang w:val="en-US"/>
        </w:rPr>
      </w:pPr>
    </w:p>
    <w:p w14:paraId="77C77374" w14:textId="5179B063" w:rsidR="009F7797" w:rsidRPr="003E0532" w:rsidRDefault="009F7797" w:rsidP="009F7797">
      <w:pPr>
        <w:widowControl w:val="0"/>
        <w:rPr>
          <w:sz w:val="20"/>
          <w:szCs w:val="20"/>
          <w:lang w:val="en-GB"/>
        </w:rPr>
      </w:pPr>
      <w:r>
        <w:rPr>
          <w:sz w:val="20"/>
          <w:szCs w:val="20"/>
          <w:lang w:val="en-GB"/>
        </w:rPr>
        <w:lastRenderedPageBreak/>
        <w:t>The founding organisation</w:t>
      </w:r>
      <w:r w:rsidR="002C632F">
        <w:rPr>
          <w:sz w:val="20"/>
          <w:szCs w:val="20"/>
          <w:lang w:val="en-GB"/>
        </w:rPr>
        <w:t xml:space="preserve"> </w:t>
      </w:r>
      <w:r>
        <w:rPr>
          <w:sz w:val="20"/>
          <w:szCs w:val="20"/>
          <w:lang w:val="en-GB"/>
        </w:rPr>
        <w:t>may aut</w:t>
      </w:r>
      <w:r w:rsidR="002C632F">
        <w:rPr>
          <w:sz w:val="20"/>
          <w:szCs w:val="20"/>
          <w:lang w:val="en-GB"/>
        </w:rPr>
        <w:t>ho</w:t>
      </w:r>
      <w:r>
        <w:rPr>
          <w:sz w:val="20"/>
          <w:szCs w:val="20"/>
          <w:lang w:val="en-GB"/>
        </w:rPr>
        <w:t>rise the chairman to decide certain complaints on behalf of the Complaint Board for which established practice exists.</w:t>
      </w:r>
    </w:p>
    <w:p w14:paraId="39A53422" w14:textId="77777777" w:rsidR="009F7797" w:rsidRPr="00403E9C" w:rsidRDefault="009F7797" w:rsidP="009F7797">
      <w:pPr>
        <w:widowControl w:val="0"/>
        <w:rPr>
          <w:b/>
          <w:sz w:val="20"/>
          <w:szCs w:val="20"/>
          <w:lang w:val="en-GB"/>
        </w:rPr>
      </w:pPr>
    </w:p>
    <w:p w14:paraId="3796555F" w14:textId="4197B89A" w:rsidR="009F7797" w:rsidRPr="008B7CD7" w:rsidRDefault="00CC1B70" w:rsidP="009F7797">
      <w:pPr>
        <w:widowControl w:val="0"/>
        <w:rPr>
          <w:sz w:val="20"/>
          <w:szCs w:val="20"/>
          <w:lang w:val="en-GB"/>
        </w:rPr>
      </w:pPr>
      <w:r w:rsidRPr="008B7CD7">
        <w:rPr>
          <w:sz w:val="20"/>
          <w:szCs w:val="20"/>
          <w:lang w:val="en-GB"/>
        </w:rPr>
        <w:t>Well before a meeting, t</w:t>
      </w:r>
      <w:r w:rsidR="009F7797" w:rsidRPr="008B7CD7">
        <w:rPr>
          <w:sz w:val="20"/>
          <w:szCs w:val="20"/>
          <w:lang w:val="en-GB"/>
        </w:rPr>
        <w:t xml:space="preserve">he members of the Complaint Board taking part in the meeting are </w:t>
      </w:r>
      <w:r w:rsidR="009F7797" w:rsidRPr="008B7CD7">
        <w:rPr>
          <w:bCs/>
          <w:sz w:val="20"/>
          <w:szCs w:val="20"/>
          <w:lang w:val="en-GB"/>
        </w:rPr>
        <w:t>given</w:t>
      </w:r>
      <w:r w:rsidR="009F7797" w:rsidRPr="008B7CD7">
        <w:rPr>
          <w:sz w:val="20"/>
          <w:szCs w:val="20"/>
          <w:lang w:val="en-GB"/>
        </w:rPr>
        <w:t xml:space="preserve"> access to the case and the secretariat’s presentation of the case with appendices. </w:t>
      </w:r>
    </w:p>
    <w:p w14:paraId="1D55EB11" w14:textId="77777777" w:rsidR="009F7797" w:rsidRPr="00CC1B70" w:rsidRDefault="009F7797" w:rsidP="009F7797">
      <w:pPr>
        <w:widowControl w:val="0"/>
        <w:rPr>
          <w:sz w:val="20"/>
          <w:szCs w:val="20"/>
          <w:highlight w:val="yellow"/>
          <w:lang w:val="en-GB"/>
        </w:rPr>
      </w:pPr>
    </w:p>
    <w:p w14:paraId="04279E95" w14:textId="77777777" w:rsidR="009F7797" w:rsidRPr="003E0532" w:rsidRDefault="009F7797" w:rsidP="009F7797">
      <w:pPr>
        <w:widowControl w:val="0"/>
        <w:rPr>
          <w:sz w:val="20"/>
          <w:szCs w:val="20"/>
          <w:lang w:val="en-GB"/>
        </w:rPr>
      </w:pPr>
      <w:r w:rsidRPr="001D1901">
        <w:rPr>
          <w:sz w:val="20"/>
          <w:szCs w:val="20"/>
          <w:lang w:val="en-GB"/>
        </w:rPr>
        <w:t>The case is discussed at the meeting and if the members do not agree, the decision is put to a vote. The decision is made after a legal and professional assessment of the circumstances of the case.</w:t>
      </w:r>
    </w:p>
    <w:p w14:paraId="7EFB5E77" w14:textId="77777777" w:rsidR="009F7797" w:rsidRPr="003E0532" w:rsidRDefault="009F7797" w:rsidP="009F7797">
      <w:pPr>
        <w:tabs>
          <w:tab w:val="left" w:pos="10773"/>
        </w:tabs>
        <w:ind w:right="284"/>
        <w:rPr>
          <w:sz w:val="20"/>
          <w:szCs w:val="20"/>
          <w:lang w:val="en-GB"/>
        </w:rPr>
      </w:pPr>
    </w:p>
    <w:p w14:paraId="07C56B02" w14:textId="77777777" w:rsidR="009F7797" w:rsidRPr="003E0532" w:rsidRDefault="009F7797" w:rsidP="009F7797">
      <w:pPr>
        <w:pStyle w:val="Overskrift1"/>
        <w:rPr>
          <w:lang w:val="en-GB"/>
        </w:rPr>
      </w:pPr>
      <w:r w:rsidRPr="003E0532">
        <w:rPr>
          <w:lang w:val="en-GB"/>
        </w:rPr>
        <w:t>The decision</w:t>
      </w:r>
    </w:p>
    <w:p w14:paraId="331A3146" w14:textId="223D429A" w:rsidR="007B4729" w:rsidRDefault="007B4729" w:rsidP="009F7797">
      <w:pPr>
        <w:widowControl w:val="0"/>
        <w:tabs>
          <w:tab w:val="left" w:pos="5129"/>
        </w:tabs>
        <w:rPr>
          <w:sz w:val="20"/>
          <w:szCs w:val="20"/>
          <w:lang w:val="en-GB"/>
        </w:rPr>
      </w:pPr>
    </w:p>
    <w:p w14:paraId="76FB501C" w14:textId="776A2750" w:rsidR="007B4729" w:rsidRDefault="007B4729" w:rsidP="009F7797">
      <w:pPr>
        <w:widowControl w:val="0"/>
        <w:tabs>
          <w:tab w:val="left" w:pos="5129"/>
        </w:tabs>
        <w:rPr>
          <w:sz w:val="20"/>
          <w:szCs w:val="20"/>
          <w:lang w:val="en-GB"/>
        </w:rPr>
      </w:pPr>
      <w:r>
        <w:rPr>
          <w:sz w:val="20"/>
          <w:szCs w:val="20"/>
          <w:lang w:val="en-GB"/>
        </w:rPr>
        <w:t xml:space="preserve">The result of a decision may be that the complainant or the financial institution succeed with their complaint (in part or in full). In very few cases, </w:t>
      </w:r>
      <w:r w:rsidR="009F7797" w:rsidRPr="003E0532">
        <w:rPr>
          <w:sz w:val="20"/>
          <w:szCs w:val="20"/>
          <w:lang w:val="en-GB"/>
        </w:rPr>
        <w:t>the Complaint Board cannot consider the complaint</w:t>
      </w:r>
      <w:r>
        <w:rPr>
          <w:sz w:val="20"/>
          <w:szCs w:val="20"/>
          <w:lang w:val="en-GB"/>
        </w:rPr>
        <w:t xml:space="preserve">. </w:t>
      </w:r>
    </w:p>
    <w:p w14:paraId="0B07487D" w14:textId="77777777" w:rsidR="009F7797" w:rsidRPr="003E0532" w:rsidRDefault="009F7797" w:rsidP="009F7797">
      <w:pPr>
        <w:widowControl w:val="0"/>
        <w:tabs>
          <w:tab w:val="left" w:pos="5129"/>
        </w:tabs>
        <w:rPr>
          <w:sz w:val="20"/>
          <w:szCs w:val="20"/>
          <w:lang w:val="en-GB"/>
        </w:rPr>
      </w:pPr>
    </w:p>
    <w:p w14:paraId="3174A63F" w14:textId="3EB20FAB" w:rsidR="009F7797" w:rsidRPr="003E0532" w:rsidRDefault="009F7797" w:rsidP="009F7797">
      <w:pPr>
        <w:widowControl w:val="0"/>
        <w:tabs>
          <w:tab w:val="left" w:pos="5129"/>
        </w:tabs>
        <w:rPr>
          <w:sz w:val="20"/>
          <w:szCs w:val="20"/>
          <w:lang w:val="en-GB"/>
        </w:rPr>
      </w:pPr>
      <w:r w:rsidRPr="003E0532">
        <w:rPr>
          <w:sz w:val="20"/>
          <w:szCs w:val="20"/>
          <w:lang w:val="en-GB"/>
        </w:rPr>
        <w:t xml:space="preserve">The </w:t>
      </w:r>
      <w:r w:rsidR="0065391E">
        <w:rPr>
          <w:sz w:val="20"/>
          <w:szCs w:val="20"/>
          <w:lang w:val="en-GB"/>
        </w:rPr>
        <w:t xml:space="preserve">written </w:t>
      </w:r>
      <w:r w:rsidRPr="003E0532">
        <w:rPr>
          <w:sz w:val="20"/>
          <w:szCs w:val="20"/>
          <w:lang w:val="en-GB"/>
        </w:rPr>
        <w:t xml:space="preserve">decision contains a </w:t>
      </w:r>
      <w:r>
        <w:rPr>
          <w:sz w:val="20"/>
          <w:szCs w:val="20"/>
          <w:lang w:val="en-GB"/>
        </w:rPr>
        <w:t xml:space="preserve">presentation of the case </w:t>
      </w:r>
      <w:r w:rsidRPr="003E0532">
        <w:rPr>
          <w:sz w:val="20"/>
          <w:szCs w:val="20"/>
          <w:lang w:val="en-GB"/>
        </w:rPr>
        <w:t xml:space="preserve">and the Complaint Board’s reasoned decision. </w:t>
      </w:r>
    </w:p>
    <w:p w14:paraId="631A99A0" w14:textId="77777777" w:rsidR="009F7797" w:rsidRPr="003E0532" w:rsidRDefault="009F7797" w:rsidP="009F7797">
      <w:pPr>
        <w:widowControl w:val="0"/>
        <w:tabs>
          <w:tab w:val="left" w:pos="5129"/>
        </w:tabs>
        <w:rPr>
          <w:sz w:val="20"/>
          <w:szCs w:val="20"/>
          <w:lang w:val="en-GB"/>
        </w:rPr>
      </w:pPr>
    </w:p>
    <w:p w14:paraId="0E8467B2" w14:textId="77777777" w:rsidR="009F7797" w:rsidRPr="003E0532" w:rsidRDefault="009F7797" w:rsidP="009F7797">
      <w:pPr>
        <w:widowControl w:val="0"/>
        <w:tabs>
          <w:tab w:val="left" w:pos="5129"/>
        </w:tabs>
        <w:rPr>
          <w:sz w:val="20"/>
          <w:szCs w:val="20"/>
          <w:lang w:val="en-GB"/>
        </w:rPr>
      </w:pPr>
      <w:r w:rsidRPr="003E0532">
        <w:rPr>
          <w:sz w:val="20"/>
          <w:szCs w:val="20"/>
          <w:lang w:val="en-GB"/>
        </w:rPr>
        <w:t xml:space="preserve">The chairman or vice-chairman of the Complaint Board signs the Complaint Board’s reasoned decision. </w:t>
      </w:r>
    </w:p>
    <w:p w14:paraId="088ABF9B" w14:textId="77777777" w:rsidR="009F7797" w:rsidRPr="003E0532" w:rsidRDefault="009F7797" w:rsidP="009F7797">
      <w:pPr>
        <w:widowControl w:val="0"/>
        <w:tabs>
          <w:tab w:val="left" w:pos="5129"/>
        </w:tabs>
        <w:rPr>
          <w:sz w:val="20"/>
          <w:szCs w:val="20"/>
          <w:lang w:val="en-GB"/>
        </w:rPr>
      </w:pPr>
      <w:r w:rsidRPr="003E0532">
        <w:rPr>
          <w:sz w:val="20"/>
          <w:szCs w:val="20"/>
          <w:lang w:val="en-GB"/>
        </w:rPr>
        <w:t xml:space="preserve"> </w:t>
      </w:r>
    </w:p>
    <w:p w14:paraId="4DE549AA" w14:textId="5A4E0B10" w:rsidR="009F7797" w:rsidRPr="003E0532" w:rsidRDefault="009F7797" w:rsidP="009F7797">
      <w:pPr>
        <w:widowControl w:val="0"/>
        <w:tabs>
          <w:tab w:val="left" w:pos="5129"/>
        </w:tabs>
        <w:rPr>
          <w:sz w:val="20"/>
          <w:szCs w:val="20"/>
          <w:lang w:val="en-GB"/>
        </w:rPr>
      </w:pPr>
      <w:r w:rsidRPr="003E0532">
        <w:rPr>
          <w:sz w:val="20"/>
          <w:szCs w:val="20"/>
          <w:lang w:val="en-GB"/>
        </w:rPr>
        <w:t xml:space="preserve">You will be notified by the secretariat when a decision has been made in your case. </w:t>
      </w:r>
      <w:r>
        <w:rPr>
          <w:sz w:val="20"/>
          <w:szCs w:val="20"/>
          <w:lang w:val="en-GB"/>
        </w:rPr>
        <w:t>Normally, the</w:t>
      </w:r>
      <w:r w:rsidRPr="003E0532">
        <w:rPr>
          <w:sz w:val="20"/>
          <w:szCs w:val="20"/>
          <w:lang w:val="en-GB"/>
        </w:rPr>
        <w:t xml:space="preserve"> parties can</w:t>
      </w:r>
      <w:r>
        <w:rPr>
          <w:sz w:val="20"/>
          <w:szCs w:val="20"/>
          <w:lang w:val="en-GB"/>
        </w:rPr>
        <w:t xml:space="preserve"> </w:t>
      </w:r>
      <w:r w:rsidRPr="003E0532">
        <w:rPr>
          <w:sz w:val="20"/>
          <w:szCs w:val="20"/>
          <w:lang w:val="en-GB"/>
        </w:rPr>
        <w:t>access the decision via the complaint portal a</w:t>
      </w:r>
      <w:r w:rsidR="00216571">
        <w:rPr>
          <w:sz w:val="20"/>
          <w:szCs w:val="20"/>
          <w:lang w:val="en-GB"/>
        </w:rPr>
        <w:t xml:space="preserve"> couple of weeks</w:t>
      </w:r>
      <w:r w:rsidRPr="003E0532">
        <w:rPr>
          <w:sz w:val="20"/>
          <w:szCs w:val="20"/>
          <w:lang w:val="en-GB"/>
        </w:rPr>
        <w:t xml:space="preserve"> after the Complaint Board’s meeting. </w:t>
      </w:r>
    </w:p>
    <w:p w14:paraId="7047ECFA" w14:textId="77777777" w:rsidR="009F7797" w:rsidRPr="003E0532" w:rsidRDefault="009F7797" w:rsidP="009F7797">
      <w:pPr>
        <w:widowControl w:val="0"/>
        <w:tabs>
          <w:tab w:val="left" w:pos="5129"/>
        </w:tabs>
        <w:rPr>
          <w:sz w:val="20"/>
          <w:szCs w:val="20"/>
          <w:lang w:val="en-GB"/>
        </w:rPr>
      </w:pPr>
    </w:p>
    <w:p w14:paraId="125B1415" w14:textId="77777777" w:rsidR="009F7797" w:rsidRPr="003E0532" w:rsidRDefault="009F7797" w:rsidP="009F7797">
      <w:pPr>
        <w:widowControl w:val="0"/>
        <w:tabs>
          <w:tab w:val="left" w:pos="5129"/>
        </w:tabs>
        <w:rPr>
          <w:sz w:val="20"/>
          <w:szCs w:val="20"/>
          <w:lang w:val="en-GB"/>
        </w:rPr>
      </w:pPr>
      <w:r w:rsidRPr="003E0532">
        <w:rPr>
          <w:sz w:val="20"/>
          <w:szCs w:val="20"/>
          <w:lang w:val="en-GB"/>
        </w:rPr>
        <w:t xml:space="preserve">The decision will state </w:t>
      </w:r>
      <w:r>
        <w:rPr>
          <w:sz w:val="20"/>
          <w:szCs w:val="20"/>
          <w:lang w:val="en-GB"/>
        </w:rPr>
        <w:t>if</w:t>
      </w:r>
      <w:r w:rsidRPr="003E0532">
        <w:rPr>
          <w:sz w:val="20"/>
          <w:szCs w:val="20"/>
          <w:lang w:val="en-GB"/>
        </w:rPr>
        <w:t xml:space="preserve"> the complaint fee </w:t>
      </w:r>
      <w:r>
        <w:rPr>
          <w:sz w:val="20"/>
          <w:szCs w:val="20"/>
          <w:lang w:val="en-GB"/>
        </w:rPr>
        <w:t>will</w:t>
      </w:r>
      <w:r w:rsidRPr="003E0532">
        <w:rPr>
          <w:sz w:val="20"/>
          <w:szCs w:val="20"/>
          <w:lang w:val="en-GB"/>
        </w:rPr>
        <w:t xml:space="preserve"> be refunded.</w:t>
      </w:r>
    </w:p>
    <w:p w14:paraId="6BD2889B" w14:textId="77777777" w:rsidR="004F462E" w:rsidRPr="006B03EE" w:rsidRDefault="004F462E" w:rsidP="006B03EE">
      <w:pPr>
        <w:widowControl w:val="0"/>
        <w:tabs>
          <w:tab w:val="left" w:pos="5129"/>
        </w:tabs>
        <w:rPr>
          <w:sz w:val="20"/>
          <w:szCs w:val="20"/>
          <w:lang w:val="en-GB"/>
        </w:rPr>
      </w:pPr>
    </w:p>
    <w:p w14:paraId="0AF7DA28" w14:textId="77777777" w:rsidR="00443C1B" w:rsidRPr="003E0532" w:rsidRDefault="00443C1B" w:rsidP="00443C1B">
      <w:pPr>
        <w:pStyle w:val="Overskrift1"/>
        <w:rPr>
          <w:lang w:val="en-GB"/>
        </w:rPr>
      </w:pPr>
      <w:r w:rsidRPr="003E0532">
        <w:rPr>
          <w:lang w:val="en-GB"/>
        </w:rPr>
        <w:t xml:space="preserve">Does the </w:t>
      </w:r>
      <w:r>
        <w:rPr>
          <w:lang w:val="en-GB"/>
        </w:rPr>
        <w:t>financial institution</w:t>
      </w:r>
      <w:r w:rsidRPr="003E0532">
        <w:rPr>
          <w:lang w:val="en-GB"/>
        </w:rPr>
        <w:t xml:space="preserve"> have to comply with the decision?</w:t>
      </w:r>
    </w:p>
    <w:p w14:paraId="6178DBE0" w14:textId="7EA4D339" w:rsidR="00443C1B" w:rsidRPr="003E0532" w:rsidRDefault="00443C1B" w:rsidP="00443C1B">
      <w:pPr>
        <w:widowControl w:val="0"/>
        <w:tabs>
          <w:tab w:val="left" w:pos="5129"/>
        </w:tabs>
        <w:rPr>
          <w:sz w:val="20"/>
          <w:szCs w:val="20"/>
          <w:lang w:val="en-GB"/>
        </w:rPr>
      </w:pPr>
      <w:r w:rsidRPr="003E0532">
        <w:rPr>
          <w:sz w:val="20"/>
          <w:szCs w:val="20"/>
          <w:lang w:val="en-GB"/>
        </w:rPr>
        <w:t xml:space="preserve">If </w:t>
      </w:r>
      <w:r>
        <w:rPr>
          <w:sz w:val="20"/>
          <w:szCs w:val="20"/>
          <w:lang w:val="en-GB"/>
        </w:rPr>
        <w:t xml:space="preserve">the </w:t>
      </w:r>
      <w:r w:rsidR="009F1FE1">
        <w:rPr>
          <w:sz w:val="20"/>
          <w:szCs w:val="20"/>
          <w:lang w:val="en-GB"/>
        </w:rPr>
        <w:t xml:space="preserve">complainant succeeds with his/her complaint </w:t>
      </w:r>
      <w:r>
        <w:rPr>
          <w:sz w:val="20"/>
          <w:szCs w:val="20"/>
          <w:lang w:val="en-GB"/>
        </w:rPr>
        <w:t xml:space="preserve">(in full or in part), </w:t>
      </w:r>
      <w:r w:rsidRPr="003E0532">
        <w:rPr>
          <w:sz w:val="20"/>
          <w:szCs w:val="20"/>
          <w:lang w:val="en-GB"/>
        </w:rPr>
        <w:t xml:space="preserve">the </w:t>
      </w:r>
      <w:r>
        <w:rPr>
          <w:sz w:val="20"/>
          <w:szCs w:val="20"/>
          <w:lang w:val="en-GB"/>
        </w:rPr>
        <w:t>financial institution</w:t>
      </w:r>
      <w:r w:rsidRPr="003E0532">
        <w:rPr>
          <w:sz w:val="20"/>
          <w:szCs w:val="20"/>
          <w:lang w:val="en-GB"/>
        </w:rPr>
        <w:t xml:space="preserve"> </w:t>
      </w:r>
      <w:r>
        <w:rPr>
          <w:sz w:val="20"/>
          <w:szCs w:val="20"/>
          <w:lang w:val="en-GB"/>
        </w:rPr>
        <w:t>is given</w:t>
      </w:r>
      <w:r w:rsidRPr="003E0532">
        <w:rPr>
          <w:sz w:val="20"/>
          <w:szCs w:val="20"/>
          <w:lang w:val="en-GB"/>
        </w:rPr>
        <w:t xml:space="preserve"> 30 days </w:t>
      </w:r>
      <w:r>
        <w:rPr>
          <w:sz w:val="20"/>
          <w:szCs w:val="20"/>
          <w:lang w:val="en-GB"/>
        </w:rPr>
        <w:t xml:space="preserve">after being notified about the decision to consider whether to comply with the decision. </w:t>
      </w:r>
    </w:p>
    <w:p w14:paraId="7498106D" w14:textId="77777777" w:rsidR="00443C1B" w:rsidRPr="003E0532" w:rsidRDefault="00443C1B" w:rsidP="00443C1B">
      <w:pPr>
        <w:widowControl w:val="0"/>
        <w:tabs>
          <w:tab w:val="left" w:pos="5129"/>
        </w:tabs>
        <w:rPr>
          <w:sz w:val="20"/>
          <w:szCs w:val="20"/>
          <w:lang w:val="en-GB"/>
        </w:rPr>
      </w:pPr>
    </w:p>
    <w:p w14:paraId="08BB2B46" w14:textId="77777777" w:rsidR="00443C1B" w:rsidRPr="003E0532" w:rsidRDefault="00443C1B" w:rsidP="00443C1B">
      <w:pPr>
        <w:widowControl w:val="0"/>
        <w:tabs>
          <w:tab w:val="left" w:pos="5129"/>
        </w:tabs>
        <w:rPr>
          <w:sz w:val="20"/>
          <w:szCs w:val="20"/>
          <w:lang w:val="en-GB"/>
        </w:rPr>
      </w:pPr>
      <w:r w:rsidRPr="003E0532">
        <w:rPr>
          <w:sz w:val="20"/>
          <w:szCs w:val="20"/>
          <w:lang w:val="en-GB"/>
        </w:rPr>
        <w:t xml:space="preserve">The </w:t>
      </w:r>
      <w:r>
        <w:rPr>
          <w:sz w:val="20"/>
          <w:szCs w:val="20"/>
          <w:lang w:val="en-GB"/>
        </w:rPr>
        <w:t>financial institution</w:t>
      </w:r>
      <w:r w:rsidRPr="003E0532">
        <w:rPr>
          <w:sz w:val="20"/>
          <w:szCs w:val="20"/>
          <w:lang w:val="en-GB"/>
        </w:rPr>
        <w:t xml:space="preserve"> is bound by the </w:t>
      </w:r>
      <w:r>
        <w:rPr>
          <w:sz w:val="20"/>
          <w:szCs w:val="20"/>
          <w:lang w:val="en-GB"/>
        </w:rPr>
        <w:t xml:space="preserve">Complaint Board’s </w:t>
      </w:r>
      <w:r w:rsidRPr="003E0532">
        <w:rPr>
          <w:sz w:val="20"/>
          <w:szCs w:val="20"/>
          <w:lang w:val="en-GB"/>
        </w:rPr>
        <w:t xml:space="preserve">decision unless it notifies the secretariat before expiry of the </w:t>
      </w:r>
      <w:r>
        <w:rPr>
          <w:sz w:val="20"/>
          <w:szCs w:val="20"/>
          <w:lang w:val="en-GB"/>
        </w:rPr>
        <w:t>deadline</w:t>
      </w:r>
      <w:r w:rsidRPr="003E0532">
        <w:rPr>
          <w:sz w:val="20"/>
          <w:szCs w:val="20"/>
          <w:lang w:val="en-GB"/>
        </w:rPr>
        <w:t xml:space="preserve"> that it does not intend to comply with the decision. </w:t>
      </w:r>
    </w:p>
    <w:p w14:paraId="0F77D1B5" w14:textId="77777777" w:rsidR="00443C1B" w:rsidRPr="003E0532" w:rsidRDefault="00443C1B" w:rsidP="00443C1B">
      <w:pPr>
        <w:widowControl w:val="0"/>
        <w:tabs>
          <w:tab w:val="left" w:pos="5129"/>
        </w:tabs>
        <w:rPr>
          <w:sz w:val="20"/>
          <w:szCs w:val="20"/>
          <w:lang w:val="en-GB"/>
        </w:rPr>
      </w:pPr>
    </w:p>
    <w:p w14:paraId="02B4C5DA" w14:textId="77777777" w:rsidR="00443C1B" w:rsidRPr="003E0532" w:rsidRDefault="00443C1B" w:rsidP="00443C1B">
      <w:pPr>
        <w:widowControl w:val="0"/>
        <w:tabs>
          <w:tab w:val="left" w:pos="5129"/>
        </w:tabs>
        <w:rPr>
          <w:sz w:val="20"/>
          <w:szCs w:val="20"/>
          <w:lang w:val="en-GB"/>
        </w:rPr>
      </w:pPr>
      <w:r w:rsidRPr="003E0532">
        <w:rPr>
          <w:sz w:val="20"/>
          <w:szCs w:val="20"/>
          <w:lang w:val="en-GB"/>
        </w:rPr>
        <w:t xml:space="preserve">If the </w:t>
      </w:r>
      <w:r>
        <w:rPr>
          <w:sz w:val="20"/>
          <w:szCs w:val="20"/>
          <w:lang w:val="en-GB"/>
        </w:rPr>
        <w:t>financial institution</w:t>
      </w:r>
      <w:r w:rsidRPr="003E0532">
        <w:rPr>
          <w:sz w:val="20"/>
          <w:szCs w:val="20"/>
          <w:lang w:val="en-GB"/>
        </w:rPr>
        <w:t xml:space="preserve"> does not wish to be bound by the Complaint Board’s decision, you may take the complaint to court. </w:t>
      </w:r>
    </w:p>
    <w:p w14:paraId="6C16FF67" w14:textId="77777777" w:rsidR="00443C1B" w:rsidRPr="003E0532" w:rsidRDefault="00443C1B" w:rsidP="00443C1B">
      <w:pPr>
        <w:widowControl w:val="0"/>
        <w:tabs>
          <w:tab w:val="left" w:pos="5129"/>
        </w:tabs>
        <w:rPr>
          <w:sz w:val="20"/>
          <w:szCs w:val="20"/>
          <w:lang w:val="en-GB"/>
        </w:rPr>
      </w:pPr>
    </w:p>
    <w:p w14:paraId="49511000" w14:textId="76EBC41A" w:rsidR="00443C1B" w:rsidRPr="003E0532" w:rsidRDefault="00443C1B" w:rsidP="00443C1B">
      <w:pPr>
        <w:widowControl w:val="0"/>
        <w:tabs>
          <w:tab w:val="left" w:pos="5129"/>
        </w:tabs>
        <w:rPr>
          <w:sz w:val="20"/>
          <w:szCs w:val="20"/>
          <w:lang w:val="en-GB"/>
        </w:rPr>
      </w:pPr>
      <w:r w:rsidRPr="003E0532">
        <w:rPr>
          <w:sz w:val="20"/>
          <w:szCs w:val="20"/>
          <w:lang w:val="en-GB"/>
        </w:rPr>
        <w:t xml:space="preserve">If the decision is not in </w:t>
      </w:r>
      <w:r w:rsidR="00331BBD">
        <w:rPr>
          <w:sz w:val="20"/>
          <w:szCs w:val="20"/>
          <w:lang w:val="en-GB"/>
        </w:rPr>
        <w:t>the complainant’s</w:t>
      </w:r>
      <w:r w:rsidRPr="003E0532">
        <w:rPr>
          <w:sz w:val="20"/>
          <w:szCs w:val="20"/>
          <w:lang w:val="en-GB"/>
        </w:rPr>
        <w:t xml:space="preserve"> favour, </w:t>
      </w:r>
      <w:r w:rsidR="00331BBD">
        <w:rPr>
          <w:sz w:val="20"/>
          <w:szCs w:val="20"/>
          <w:lang w:val="en-GB"/>
        </w:rPr>
        <w:t>the complainant</w:t>
      </w:r>
      <w:r w:rsidRPr="003E0532">
        <w:rPr>
          <w:sz w:val="20"/>
          <w:szCs w:val="20"/>
          <w:lang w:val="en-GB"/>
        </w:rPr>
        <w:t xml:space="preserve"> may also take </w:t>
      </w:r>
      <w:r w:rsidR="00331BBD">
        <w:rPr>
          <w:sz w:val="20"/>
          <w:szCs w:val="20"/>
          <w:lang w:val="en-GB"/>
        </w:rPr>
        <w:t>the</w:t>
      </w:r>
      <w:r w:rsidRPr="003E0532">
        <w:rPr>
          <w:sz w:val="20"/>
          <w:szCs w:val="20"/>
          <w:lang w:val="en-GB"/>
        </w:rPr>
        <w:t xml:space="preserve"> complaint to court. </w:t>
      </w:r>
    </w:p>
    <w:p w14:paraId="45DFAB0A" w14:textId="77777777" w:rsidR="00443C1B" w:rsidRPr="003E0532" w:rsidRDefault="00443C1B" w:rsidP="00443C1B">
      <w:pPr>
        <w:widowControl w:val="0"/>
        <w:tabs>
          <w:tab w:val="left" w:pos="5129"/>
        </w:tabs>
        <w:rPr>
          <w:sz w:val="20"/>
          <w:szCs w:val="20"/>
          <w:lang w:val="en-GB"/>
        </w:rPr>
      </w:pPr>
    </w:p>
    <w:p w14:paraId="30B16CB6" w14:textId="163B47BE" w:rsidR="00443C1B" w:rsidRPr="003E0532" w:rsidRDefault="00443C1B" w:rsidP="00443C1B">
      <w:pPr>
        <w:widowControl w:val="0"/>
        <w:tabs>
          <w:tab w:val="left" w:pos="5129"/>
        </w:tabs>
        <w:rPr>
          <w:sz w:val="20"/>
          <w:szCs w:val="20"/>
          <w:lang w:val="en-GB"/>
        </w:rPr>
      </w:pPr>
      <w:r w:rsidRPr="003E0532">
        <w:rPr>
          <w:sz w:val="20"/>
          <w:szCs w:val="20"/>
          <w:lang w:val="en-GB"/>
        </w:rPr>
        <w:t xml:space="preserve">If </w:t>
      </w:r>
      <w:r w:rsidR="002162E7">
        <w:rPr>
          <w:sz w:val="20"/>
          <w:szCs w:val="20"/>
          <w:lang w:val="en-GB"/>
        </w:rPr>
        <w:t>the complainant wants</w:t>
      </w:r>
      <w:r w:rsidRPr="003E0532">
        <w:rPr>
          <w:sz w:val="20"/>
          <w:szCs w:val="20"/>
          <w:lang w:val="en-GB"/>
        </w:rPr>
        <w:t xml:space="preserve"> to take the complaint to court, </w:t>
      </w:r>
      <w:r w:rsidR="002162E7">
        <w:rPr>
          <w:sz w:val="20"/>
          <w:szCs w:val="20"/>
          <w:lang w:val="en-GB"/>
        </w:rPr>
        <w:t>the complainant</w:t>
      </w:r>
      <w:r w:rsidRPr="003E0532">
        <w:rPr>
          <w:sz w:val="20"/>
          <w:szCs w:val="20"/>
          <w:lang w:val="en-GB"/>
        </w:rPr>
        <w:t xml:space="preserve"> must do so as soon as possible and no later than one year after the Complaint Board’s decision, as </w:t>
      </w:r>
      <w:r w:rsidR="002162E7">
        <w:rPr>
          <w:sz w:val="20"/>
          <w:szCs w:val="20"/>
          <w:lang w:val="en-GB"/>
        </w:rPr>
        <w:t>the</w:t>
      </w:r>
      <w:r w:rsidRPr="003E0532">
        <w:rPr>
          <w:sz w:val="20"/>
          <w:szCs w:val="20"/>
          <w:lang w:val="en-GB"/>
        </w:rPr>
        <w:t xml:space="preserve"> claim may otherwise become time-barred.  </w:t>
      </w:r>
    </w:p>
    <w:p w14:paraId="21A43FEF" w14:textId="77777777" w:rsidR="00443C1B" w:rsidRPr="003E0532" w:rsidRDefault="00443C1B" w:rsidP="00443C1B">
      <w:pPr>
        <w:widowControl w:val="0"/>
        <w:tabs>
          <w:tab w:val="left" w:pos="5129"/>
        </w:tabs>
        <w:rPr>
          <w:sz w:val="20"/>
          <w:szCs w:val="20"/>
          <w:lang w:val="en-GB"/>
        </w:rPr>
      </w:pPr>
    </w:p>
    <w:p w14:paraId="3535880B" w14:textId="77777777" w:rsidR="00443C1B" w:rsidRPr="003E0532" w:rsidRDefault="00443C1B" w:rsidP="00443C1B">
      <w:pPr>
        <w:tabs>
          <w:tab w:val="left" w:pos="10773"/>
        </w:tabs>
        <w:ind w:right="284"/>
        <w:rPr>
          <w:sz w:val="20"/>
          <w:szCs w:val="20"/>
          <w:lang w:val="en-GB"/>
        </w:rPr>
      </w:pPr>
      <w:r w:rsidRPr="003E0532">
        <w:rPr>
          <w:sz w:val="20"/>
          <w:szCs w:val="20"/>
          <w:lang w:val="en-GB"/>
        </w:rPr>
        <w:t xml:space="preserve">In all events, the secretariat will inform you about your options in detail when we send the decision to you. </w:t>
      </w:r>
    </w:p>
    <w:p w14:paraId="06CF89A3" w14:textId="77777777" w:rsidR="004F462E" w:rsidRPr="00443C1B" w:rsidRDefault="004F462E" w:rsidP="006D7C00">
      <w:pPr>
        <w:rPr>
          <w:lang w:val="en-GB"/>
        </w:rPr>
      </w:pPr>
    </w:p>
    <w:tbl>
      <w:tblPr>
        <w:tblStyle w:val="Tabel-Gitter"/>
        <w:tblW w:w="10915" w:type="dxa"/>
        <w:tblInd w:w="108" w:type="dxa"/>
        <w:tblLayout w:type="fixed"/>
        <w:tblLook w:val="04A0" w:firstRow="1" w:lastRow="0" w:firstColumn="1" w:lastColumn="0" w:noHBand="0" w:noVBand="1"/>
      </w:tblPr>
      <w:tblGrid>
        <w:gridCol w:w="10915"/>
      </w:tblGrid>
      <w:tr w:rsidR="00A22336" w14:paraId="27D2929D" w14:textId="77777777" w:rsidTr="00383103">
        <w:trPr>
          <w:trHeight w:val="11198"/>
        </w:trPr>
        <w:tc>
          <w:tcPr>
            <w:tcW w:w="10915" w:type="dxa"/>
            <w:shd w:val="clear" w:color="auto" w:fill="DBE5F1" w:themeFill="accent1" w:themeFillTint="33"/>
            <w:vAlign w:val="bottom"/>
          </w:tcPr>
          <w:p w14:paraId="68656E62" w14:textId="77777777" w:rsidR="002A3DB4" w:rsidRPr="00DC2D5D" w:rsidRDefault="002A3DB4" w:rsidP="006D7C00">
            <w:pPr>
              <w:rPr>
                <w:lang w:val="en-US"/>
              </w:rPr>
            </w:pPr>
          </w:p>
          <w:p w14:paraId="0DC8BEC0" w14:textId="77777777" w:rsidR="00F7582B" w:rsidRPr="00555538" w:rsidRDefault="00F7582B" w:rsidP="00F7582B">
            <w:pPr>
              <w:rPr>
                <w:b/>
                <w:lang w:val="en-GB"/>
              </w:rPr>
            </w:pPr>
            <w:r w:rsidRPr="00555538">
              <w:rPr>
                <w:b/>
                <w:lang w:val="en-GB"/>
              </w:rPr>
              <w:t xml:space="preserve">Complaint processing time </w:t>
            </w:r>
          </w:p>
          <w:p w14:paraId="694A80DF" w14:textId="77777777" w:rsidR="00F7582B" w:rsidRPr="00555538" w:rsidRDefault="00F7582B" w:rsidP="00F7582B">
            <w:pPr>
              <w:rPr>
                <w:lang w:val="en-GB"/>
              </w:rPr>
            </w:pPr>
          </w:p>
          <w:p w14:paraId="6A3EE2E5" w14:textId="77777777" w:rsidR="00F7582B" w:rsidRPr="003E0532" w:rsidRDefault="00F7582B" w:rsidP="00F7582B">
            <w:pPr>
              <w:rPr>
                <w:sz w:val="20"/>
                <w:szCs w:val="20"/>
                <w:lang w:val="en-GB"/>
              </w:rPr>
            </w:pPr>
            <w:r w:rsidRPr="003E0532">
              <w:rPr>
                <w:sz w:val="20"/>
                <w:szCs w:val="20"/>
                <w:lang w:val="en-GB"/>
              </w:rPr>
              <w:t xml:space="preserve">The Complaint Board wants to provide a simple, affordable complaint handling procedure. </w:t>
            </w:r>
          </w:p>
          <w:p w14:paraId="09935D03" w14:textId="77777777" w:rsidR="00F7582B" w:rsidRPr="003E0532" w:rsidRDefault="00F7582B" w:rsidP="00F7582B">
            <w:pPr>
              <w:rPr>
                <w:sz w:val="20"/>
                <w:szCs w:val="20"/>
                <w:lang w:val="en-GB"/>
              </w:rPr>
            </w:pPr>
          </w:p>
          <w:p w14:paraId="7563EC31" w14:textId="77777777" w:rsidR="00F7582B" w:rsidRPr="003E0532" w:rsidRDefault="00F7582B" w:rsidP="00F7582B">
            <w:pPr>
              <w:rPr>
                <w:sz w:val="20"/>
                <w:szCs w:val="20"/>
                <w:lang w:val="en-GB"/>
              </w:rPr>
            </w:pPr>
            <w:r w:rsidRPr="003E0532">
              <w:rPr>
                <w:sz w:val="20"/>
                <w:szCs w:val="20"/>
                <w:lang w:val="en-GB"/>
              </w:rPr>
              <w:t>A relatively short complaint processing time is the goal, but the Complaint Board must naturally comply with normal procedural guarantees, which may affect the complaint processing time.</w:t>
            </w:r>
          </w:p>
          <w:p w14:paraId="1569052C" w14:textId="77777777" w:rsidR="00F7582B" w:rsidRPr="003E0532" w:rsidRDefault="00F7582B" w:rsidP="00F7582B">
            <w:pPr>
              <w:rPr>
                <w:sz w:val="20"/>
                <w:szCs w:val="20"/>
                <w:lang w:val="en-GB"/>
              </w:rPr>
            </w:pPr>
          </w:p>
          <w:p w14:paraId="78F815B7" w14:textId="77777777" w:rsidR="00F7582B" w:rsidRPr="003E0532" w:rsidRDefault="00F7582B" w:rsidP="00F7582B">
            <w:pPr>
              <w:rPr>
                <w:sz w:val="20"/>
                <w:szCs w:val="20"/>
                <w:lang w:val="en-GB"/>
              </w:rPr>
            </w:pPr>
            <w:r w:rsidRPr="003E0532">
              <w:rPr>
                <w:sz w:val="20"/>
                <w:szCs w:val="20"/>
                <w:lang w:val="en-GB"/>
              </w:rPr>
              <w:t xml:space="preserve">The Complaint Board and the secretariat try to keep the complaint processing time as short as possible. </w:t>
            </w:r>
          </w:p>
          <w:p w14:paraId="16488B6F" w14:textId="77777777" w:rsidR="002A3DB4" w:rsidRPr="00F7582B" w:rsidRDefault="002A3DB4" w:rsidP="006D7C00">
            <w:pPr>
              <w:rPr>
                <w:lang w:val="en-GB"/>
              </w:rPr>
            </w:pPr>
          </w:p>
          <w:p w14:paraId="737D3EED" w14:textId="77777777" w:rsidR="00F7582B" w:rsidRPr="00AE6FB1" w:rsidRDefault="00F7582B" w:rsidP="00F7582B">
            <w:pPr>
              <w:rPr>
                <w:b/>
                <w:lang w:val="en-GB"/>
              </w:rPr>
            </w:pPr>
            <w:r w:rsidRPr="00AE6FB1">
              <w:rPr>
                <w:b/>
                <w:lang w:val="en-GB"/>
              </w:rPr>
              <w:t>Website</w:t>
            </w:r>
          </w:p>
          <w:p w14:paraId="26E404AF" w14:textId="77777777" w:rsidR="00F7582B" w:rsidRPr="003E0532" w:rsidRDefault="00F7582B" w:rsidP="00F7582B">
            <w:pPr>
              <w:rPr>
                <w:sz w:val="20"/>
                <w:szCs w:val="20"/>
                <w:lang w:val="en-GB"/>
              </w:rPr>
            </w:pPr>
          </w:p>
          <w:p w14:paraId="1C4D7689" w14:textId="26E59E3F" w:rsidR="00F7582B" w:rsidRPr="00AE6FB1" w:rsidRDefault="00F7582B" w:rsidP="00F7582B">
            <w:pPr>
              <w:rPr>
                <w:sz w:val="20"/>
                <w:szCs w:val="20"/>
                <w:lang w:val="en-US"/>
              </w:rPr>
            </w:pPr>
            <w:r>
              <w:rPr>
                <w:sz w:val="20"/>
                <w:szCs w:val="20"/>
                <w:lang w:val="en-GB"/>
              </w:rPr>
              <w:t>Previous</w:t>
            </w:r>
            <w:r w:rsidRPr="003E0532">
              <w:rPr>
                <w:sz w:val="20"/>
                <w:szCs w:val="20"/>
                <w:lang w:val="en-GB"/>
              </w:rPr>
              <w:t xml:space="preserve"> decisions made by the Complaint Board, its Statutes and the complaint handling procedure </w:t>
            </w:r>
            <w:r>
              <w:rPr>
                <w:sz w:val="20"/>
                <w:szCs w:val="20"/>
                <w:lang w:val="en-GB"/>
              </w:rPr>
              <w:t>can be found at</w:t>
            </w:r>
            <w:r w:rsidRPr="003E0532">
              <w:rPr>
                <w:sz w:val="20"/>
                <w:szCs w:val="20"/>
                <w:lang w:val="en-GB"/>
              </w:rPr>
              <w:t xml:space="preserve"> the Complaint Board’s website, </w:t>
            </w:r>
            <w:hyperlink r:id="rId8" w:history="1">
              <w:r w:rsidR="00AE6FB1" w:rsidRPr="00AE6FB1">
                <w:rPr>
                  <w:rStyle w:val="Hyperlink"/>
                  <w:sz w:val="20"/>
                  <w:szCs w:val="20"/>
                  <w:lang w:val="en-US"/>
                </w:rPr>
                <w:t xml:space="preserve">www.fanke.dk/Basal </w:t>
              </w:r>
              <w:proofErr w:type="spellStart"/>
              <w:r w:rsidR="00AE6FB1" w:rsidRPr="00AE6FB1">
                <w:rPr>
                  <w:rStyle w:val="Hyperlink"/>
                  <w:sz w:val="20"/>
                  <w:szCs w:val="20"/>
                  <w:lang w:val="en-US"/>
                </w:rPr>
                <w:t>erhvervskonto</w:t>
              </w:r>
              <w:proofErr w:type="spellEnd"/>
            </w:hyperlink>
            <w:r w:rsidR="00AE6FB1" w:rsidRPr="00AE6FB1">
              <w:rPr>
                <w:sz w:val="20"/>
                <w:szCs w:val="20"/>
                <w:lang w:val="en-US"/>
              </w:rPr>
              <w:t>.</w:t>
            </w:r>
          </w:p>
          <w:p w14:paraId="7492EEA2" w14:textId="77777777" w:rsidR="00F55B4D" w:rsidRPr="00DC2D5D" w:rsidRDefault="00F55B4D" w:rsidP="006D7C0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EA7FF6" w14:textId="77777777" w:rsidR="00CD08E3" w:rsidRPr="00F55B4D" w:rsidRDefault="00CD08E3" w:rsidP="00CD08E3">
            <w:pPr>
              <w:rPr>
                <w:b/>
                <w:lang w:val="en-GB"/>
              </w:rPr>
            </w:pPr>
            <w:r w:rsidRPr="00F55B4D">
              <w:rPr>
                <w:b/>
                <w:lang w:val="en-GB"/>
              </w:rPr>
              <w:t xml:space="preserve">Contact the secretariat </w:t>
            </w:r>
          </w:p>
          <w:p w14:paraId="143BF76E" w14:textId="1958F820" w:rsidR="00CD08E3" w:rsidRPr="003E0532" w:rsidRDefault="00CD08E3" w:rsidP="00CD08E3">
            <w:pPr>
              <w:rPr>
                <w:b/>
                <w:sz w:val="20"/>
                <w:szCs w:val="20"/>
                <w:lang w:val="en-GB"/>
              </w:rPr>
            </w:pPr>
          </w:p>
          <w:p w14:paraId="5B90027D" w14:textId="77777777" w:rsidR="00CD08E3" w:rsidRPr="003E0532" w:rsidRDefault="00CD08E3" w:rsidP="00CD08E3">
            <w:pPr>
              <w:rPr>
                <w:sz w:val="20"/>
                <w:szCs w:val="20"/>
                <w:lang w:val="en-GB"/>
              </w:rPr>
            </w:pPr>
            <w:r w:rsidRPr="003E0532">
              <w:rPr>
                <w:sz w:val="20"/>
                <w:szCs w:val="20"/>
                <w:lang w:val="en-GB"/>
              </w:rPr>
              <w:t xml:space="preserve">You can contact the secretariat on tel. no. +45 35 43 63 33, Monday-Friday, </w:t>
            </w:r>
            <w:r w:rsidRPr="00CD59D5">
              <w:rPr>
                <w:sz w:val="20"/>
                <w:szCs w:val="20"/>
                <w:lang w:val="en-GB"/>
              </w:rPr>
              <w:t>10.00 am to 12:00 pm.</w:t>
            </w:r>
            <w:r w:rsidRPr="003E0532">
              <w:rPr>
                <w:sz w:val="20"/>
                <w:szCs w:val="20"/>
                <w:lang w:val="en-GB"/>
              </w:rPr>
              <w:t xml:space="preserve"> You can also contact the secretariat by e-mail, sek@fanke.dk.</w:t>
            </w:r>
          </w:p>
          <w:p w14:paraId="3EBC52D9" w14:textId="77777777" w:rsidR="00CD08E3" w:rsidRPr="003E0532" w:rsidRDefault="00CD08E3" w:rsidP="00CD08E3">
            <w:pPr>
              <w:rPr>
                <w:sz w:val="20"/>
                <w:szCs w:val="20"/>
                <w:lang w:val="en-GB"/>
              </w:rPr>
            </w:pPr>
          </w:p>
          <w:p w14:paraId="59C315B7" w14:textId="77777777" w:rsidR="00CD08E3" w:rsidRPr="003E0532" w:rsidRDefault="00CD08E3" w:rsidP="00CD08E3">
            <w:pPr>
              <w:rPr>
                <w:sz w:val="20"/>
                <w:szCs w:val="20"/>
                <w:lang w:val="en-GB"/>
              </w:rPr>
            </w:pPr>
            <w:r w:rsidRPr="003E0532">
              <w:rPr>
                <w:sz w:val="20"/>
                <w:szCs w:val="20"/>
                <w:lang w:val="en-GB"/>
              </w:rPr>
              <w:t>It will simplify the process if you give your case number when contacting the secretariat. The Complai</w:t>
            </w:r>
            <w:r>
              <w:rPr>
                <w:sz w:val="20"/>
                <w:szCs w:val="20"/>
                <w:lang w:val="en-GB"/>
              </w:rPr>
              <w:t>nt Board’s case number appears i</w:t>
            </w:r>
            <w:r w:rsidRPr="003E0532">
              <w:rPr>
                <w:sz w:val="20"/>
                <w:szCs w:val="20"/>
                <w:lang w:val="en-GB"/>
              </w:rPr>
              <w:t>n letters from the secretariat.</w:t>
            </w:r>
          </w:p>
          <w:p w14:paraId="2C24E0E1" w14:textId="77777777" w:rsidR="00CD08E3" w:rsidRPr="003E0532" w:rsidRDefault="00CD08E3" w:rsidP="00CD08E3">
            <w:pPr>
              <w:rPr>
                <w:sz w:val="20"/>
                <w:szCs w:val="20"/>
                <w:lang w:val="en-GB"/>
              </w:rPr>
            </w:pPr>
          </w:p>
          <w:p w14:paraId="186E0423" w14:textId="77777777" w:rsidR="00CD08E3" w:rsidRDefault="00CD08E3" w:rsidP="00CD08E3">
            <w:pPr>
              <w:rPr>
                <w:color w:val="244061"/>
                <w:sz w:val="20"/>
                <w:szCs w:val="20"/>
                <w:lang w:val="en-GB"/>
              </w:rPr>
            </w:pPr>
          </w:p>
          <w:p w14:paraId="2A1BDD2A" w14:textId="4126AAEB" w:rsidR="004F462E" w:rsidRPr="00CD08E3" w:rsidRDefault="00CD08E3" w:rsidP="006D7C00">
            <w:pPr>
              <w:rPr>
                <w:rFonts w:ascii="Arial Black" w:hAnsi="Arial Black"/>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8E3">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secretariat of the Danish Financia</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Complaint Board</w:t>
            </w:r>
          </w:p>
          <w:p w14:paraId="0A006B54" w14:textId="450B3F0B" w:rsidR="00FB4A10" w:rsidRPr="00F55B4D" w:rsidRDefault="00693518" w:rsidP="006D7C00">
            <w:pPr>
              <w:rPr>
                <w:sz w:val="20"/>
                <w:szCs w:val="20"/>
                <w:lang w:val="en-US"/>
              </w:rPr>
            </w:pPr>
            <w:r w:rsidRPr="00F55B4D">
              <w:rPr>
                <w:sz w:val="20"/>
                <w:szCs w:val="20"/>
                <w:lang w:val="en-US"/>
              </w:rPr>
              <w:t>Tele</w:t>
            </w:r>
            <w:r w:rsidR="00CD08E3" w:rsidRPr="00F55B4D">
              <w:rPr>
                <w:sz w:val="20"/>
                <w:szCs w:val="20"/>
                <w:lang w:val="en-US"/>
              </w:rPr>
              <w:t>phone</w:t>
            </w:r>
            <w:r w:rsidRPr="00F55B4D">
              <w:rPr>
                <w:sz w:val="20"/>
                <w:szCs w:val="20"/>
                <w:lang w:val="en-US"/>
              </w:rPr>
              <w:t>:</w:t>
            </w:r>
            <w:r w:rsidR="004F462E" w:rsidRPr="00F55B4D">
              <w:rPr>
                <w:sz w:val="20"/>
                <w:szCs w:val="20"/>
                <w:lang w:val="en-US"/>
              </w:rPr>
              <w:t xml:space="preserve"> </w:t>
            </w:r>
            <w:r w:rsidR="00CD08E3" w:rsidRPr="00F55B4D">
              <w:rPr>
                <w:sz w:val="20"/>
                <w:szCs w:val="20"/>
                <w:lang w:val="en-US"/>
              </w:rPr>
              <w:t xml:space="preserve">+45 </w:t>
            </w:r>
            <w:r w:rsidR="004F462E" w:rsidRPr="00F55B4D">
              <w:rPr>
                <w:sz w:val="20"/>
                <w:szCs w:val="20"/>
                <w:lang w:val="en-US"/>
              </w:rPr>
              <w:t xml:space="preserve">3543 6333 </w:t>
            </w:r>
            <w:r w:rsidR="004F462E" w:rsidRPr="00CD59D5">
              <w:rPr>
                <w:sz w:val="20"/>
                <w:szCs w:val="20"/>
                <w:lang w:val="en-US"/>
              </w:rPr>
              <w:t>(</w:t>
            </w:r>
            <w:r w:rsidR="000A3E81" w:rsidRPr="00CD59D5">
              <w:rPr>
                <w:sz w:val="20"/>
                <w:szCs w:val="20"/>
                <w:lang w:val="en-US"/>
              </w:rPr>
              <w:t>10</w:t>
            </w:r>
            <w:r w:rsidR="00CD08E3" w:rsidRPr="00CD59D5">
              <w:rPr>
                <w:sz w:val="20"/>
                <w:szCs w:val="20"/>
                <w:lang w:val="en-US"/>
              </w:rPr>
              <w:t>:</w:t>
            </w:r>
            <w:r w:rsidR="000A3E81" w:rsidRPr="00CD59D5">
              <w:rPr>
                <w:sz w:val="20"/>
                <w:szCs w:val="20"/>
                <w:lang w:val="en-US"/>
              </w:rPr>
              <w:t>00</w:t>
            </w:r>
            <w:r w:rsidR="00CD08E3" w:rsidRPr="00CD59D5">
              <w:rPr>
                <w:sz w:val="20"/>
                <w:szCs w:val="20"/>
                <w:lang w:val="en-US"/>
              </w:rPr>
              <w:t xml:space="preserve"> am</w:t>
            </w:r>
            <w:r w:rsidR="000A3E81" w:rsidRPr="00CD59D5">
              <w:rPr>
                <w:sz w:val="20"/>
                <w:szCs w:val="20"/>
                <w:lang w:val="en-US"/>
              </w:rPr>
              <w:t>-</w:t>
            </w:r>
            <w:r w:rsidR="00CD59D5" w:rsidRPr="00CD59D5">
              <w:rPr>
                <w:sz w:val="20"/>
                <w:szCs w:val="20"/>
                <w:lang w:val="en-US"/>
              </w:rPr>
              <w:t xml:space="preserve">to </w:t>
            </w:r>
            <w:r w:rsidR="000A3E81" w:rsidRPr="00CD59D5">
              <w:rPr>
                <w:sz w:val="20"/>
                <w:szCs w:val="20"/>
                <w:lang w:val="en-US"/>
              </w:rPr>
              <w:t>12</w:t>
            </w:r>
            <w:r w:rsidR="00CD08E3" w:rsidRPr="00CD59D5">
              <w:rPr>
                <w:sz w:val="20"/>
                <w:szCs w:val="20"/>
                <w:lang w:val="en-US"/>
              </w:rPr>
              <w:t>:</w:t>
            </w:r>
            <w:r w:rsidR="000A3E81" w:rsidRPr="00CD59D5">
              <w:rPr>
                <w:sz w:val="20"/>
                <w:szCs w:val="20"/>
                <w:lang w:val="en-US"/>
              </w:rPr>
              <w:t>0</w:t>
            </w:r>
            <w:r w:rsidR="004F462E" w:rsidRPr="00CD59D5">
              <w:rPr>
                <w:sz w:val="20"/>
                <w:szCs w:val="20"/>
                <w:lang w:val="en-US"/>
              </w:rPr>
              <w:t>0</w:t>
            </w:r>
            <w:r w:rsidR="00CD59D5" w:rsidRPr="00CD59D5">
              <w:rPr>
                <w:sz w:val="20"/>
                <w:szCs w:val="20"/>
                <w:lang w:val="en-US"/>
              </w:rPr>
              <w:t xml:space="preserve"> pm</w:t>
            </w:r>
            <w:r w:rsidR="004F462E" w:rsidRPr="00CD59D5">
              <w:rPr>
                <w:sz w:val="20"/>
                <w:szCs w:val="20"/>
                <w:lang w:val="en-US"/>
              </w:rPr>
              <w:t>)</w:t>
            </w:r>
          </w:p>
          <w:p w14:paraId="4D222B8A" w14:textId="77777777" w:rsidR="004F462E" w:rsidRPr="00F55B4D" w:rsidRDefault="00693518" w:rsidP="006D7C00">
            <w:pPr>
              <w:rPr>
                <w:sz w:val="20"/>
                <w:szCs w:val="20"/>
                <w:lang w:val="en-US"/>
              </w:rPr>
            </w:pPr>
            <w:r w:rsidRPr="00F55B4D">
              <w:rPr>
                <w:sz w:val="20"/>
                <w:szCs w:val="20"/>
                <w:lang w:val="en-US"/>
              </w:rPr>
              <w:t>e-mail</w:t>
            </w:r>
            <w:r w:rsidR="00FB4A10" w:rsidRPr="00F55B4D">
              <w:rPr>
                <w:sz w:val="20"/>
                <w:szCs w:val="20"/>
                <w:lang w:val="en-US"/>
              </w:rPr>
              <w:t>:</w:t>
            </w:r>
            <w:r w:rsidR="00453861" w:rsidRPr="00F55B4D">
              <w:rPr>
                <w:sz w:val="20"/>
                <w:szCs w:val="20"/>
                <w:lang w:val="en-US"/>
              </w:rPr>
              <w:t xml:space="preserve"> sek@fanke.</w:t>
            </w:r>
            <w:r w:rsidRPr="00F55B4D">
              <w:rPr>
                <w:sz w:val="20"/>
                <w:szCs w:val="20"/>
                <w:lang w:val="en-US"/>
              </w:rPr>
              <w:t xml:space="preserve">dk </w:t>
            </w:r>
          </w:p>
          <w:p w14:paraId="32ED258D" w14:textId="4EACD114" w:rsidR="004F462E" w:rsidRPr="00F55B4D" w:rsidRDefault="00CD08E3" w:rsidP="006D7C00">
            <w:pPr>
              <w:rPr>
                <w:sz w:val="20"/>
                <w:szCs w:val="20"/>
              </w:rPr>
            </w:pPr>
            <w:r w:rsidRPr="00F55B4D">
              <w:rPr>
                <w:sz w:val="20"/>
                <w:szCs w:val="20"/>
              </w:rPr>
              <w:t>Website:</w:t>
            </w:r>
            <w:r w:rsidR="00693518" w:rsidRPr="00F55B4D">
              <w:rPr>
                <w:sz w:val="20"/>
                <w:szCs w:val="20"/>
              </w:rPr>
              <w:t xml:space="preserve"> www.fanke.dk</w:t>
            </w:r>
          </w:p>
          <w:p w14:paraId="4EC65296" w14:textId="77777777" w:rsidR="004F462E" w:rsidRPr="00F55B4D" w:rsidRDefault="004F462E" w:rsidP="006D7C00">
            <w:pPr>
              <w:rPr>
                <w:sz w:val="20"/>
                <w:szCs w:val="20"/>
              </w:rPr>
            </w:pPr>
          </w:p>
          <w:p w14:paraId="295B1F75" w14:textId="77777777" w:rsidR="001227C3" w:rsidRPr="00DE675C" w:rsidRDefault="001227C3" w:rsidP="00D41651">
            <w:pPr>
              <w:ind w:left="0"/>
            </w:pPr>
          </w:p>
        </w:tc>
      </w:tr>
    </w:tbl>
    <w:p w14:paraId="544F52F9" w14:textId="77777777" w:rsidR="004F462E" w:rsidRPr="004F462E" w:rsidRDefault="004F462E" w:rsidP="00231518">
      <w:pPr>
        <w:ind w:left="0"/>
      </w:pPr>
    </w:p>
    <w:sectPr w:rsidR="004F462E" w:rsidRPr="004F462E" w:rsidSect="00BF64A1">
      <w:pgSz w:w="11906" w:h="16838" w:code="9"/>
      <w:pgMar w:top="284" w:right="566" w:bottom="709"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F46B9"/>
    <w:multiLevelType w:val="hybridMultilevel"/>
    <w:tmpl w:val="CAD4D020"/>
    <w:lvl w:ilvl="0" w:tplc="ACD864CE">
      <w:numFmt w:val="bullet"/>
      <w:lvlText w:val="–"/>
      <w:lvlJc w:val="left"/>
      <w:pPr>
        <w:ind w:left="360" w:hanging="360"/>
      </w:pPr>
      <w:rPr>
        <w:rFonts w:ascii="Arial Black" w:eastAsiaTheme="minorHAnsi" w:hAnsi="Arial Black" w:cstheme="minorBidi" w:hint="default"/>
      </w:rPr>
    </w:lvl>
    <w:lvl w:ilvl="1" w:tplc="CA5600DA" w:tentative="1">
      <w:start w:val="1"/>
      <w:numFmt w:val="bullet"/>
      <w:lvlText w:val="o"/>
      <w:lvlJc w:val="left"/>
      <w:pPr>
        <w:ind w:left="1080" w:hanging="360"/>
      </w:pPr>
      <w:rPr>
        <w:rFonts w:ascii="Courier New" w:hAnsi="Courier New" w:cs="Courier New" w:hint="default"/>
      </w:rPr>
    </w:lvl>
    <w:lvl w:ilvl="2" w:tplc="F48AF352" w:tentative="1">
      <w:start w:val="1"/>
      <w:numFmt w:val="bullet"/>
      <w:lvlText w:val=""/>
      <w:lvlJc w:val="left"/>
      <w:pPr>
        <w:ind w:left="1800" w:hanging="360"/>
      </w:pPr>
      <w:rPr>
        <w:rFonts w:ascii="Wingdings" w:hAnsi="Wingdings" w:hint="default"/>
      </w:rPr>
    </w:lvl>
    <w:lvl w:ilvl="3" w:tplc="3650F272" w:tentative="1">
      <w:start w:val="1"/>
      <w:numFmt w:val="bullet"/>
      <w:lvlText w:val=""/>
      <w:lvlJc w:val="left"/>
      <w:pPr>
        <w:ind w:left="2520" w:hanging="360"/>
      </w:pPr>
      <w:rPr>
        <w:rFonts w:ascii="Symbol" w:hAnsi="Symbol" w:hint="default"/>
      </w:rPr>
    </w:lvl>
    <w:lvl w:ilvl="4" w:tplc="A638623A" w:tentative="1">
      <w:start w:val="1"/>
      <w:numFmt w:val="bullet"/>
      <w:lvlText w:val="o"/>
      <w:lvlJc w:val="left"/>
      <w:pPr>
        <w:ind w:left="3240" w:hanging="360"/>
      </w:pPr>
      <w:rPr>
        <w:rFonts w:ascii="Courier New" w:hAnsi="Courier New" w:cs="Courier New" w:hint="default"/>
      </w:rPr>
    </w:lvl>
    <w:lvl w:ilvl="5" w:tplc="AA96B50A" w:tentative="1">
      <w:start w:val="1"/>
      <w:numFmt w:val="bullet"/>
      <w:lvlText w:val=""/>
      <w:lvlJc w:val="left"/>
      <w:pPr>
        <w:ind w:left="3960" w:hanging="360"/>
      </w:pPr>
      <w:rPr>
        <w:rFonts w:ascii="Wingdings" w:hAnsi="Wingdings" w:hint="default"/>
      </w:rPr>
    </w:lvl>
    <w:lvl w:ilvl="6" w:tplc="D600711C" w:tentative="1">
      <w:start w:val="1"/>
      <w:numFmt w:val="bullet"/>
      <w:lvlText w:val=""/>
      <w:lvlJc w:val="left"/>
      <w:pPr>
        <w:ind w:left="4680" w:hanging="360"/>
      </w:pPr>
      <w:rPr>
        <w:rFonts w:ascii="Symbol" w:hAnsi="Symbol" w:hint="default"/>
      </w:rPr>
    </w:lvl>
    <w:lvl w:ilvl="7" w:tplc="DFD0B664" w:tentative="1">
      <w:start w:val="1"/>
      <w:numFmt w:val="bullet"/>
      <w:lvlText w:val="o"/>
      <w:lvlJc w:val="left"/>
      <w:pPr>
        <w:ind w:left="5400" w:hanging="360"/>
      </w:pPr>
      <w:rPr>
        <w:rFonts w:ascii="Courier New" w:hAnsi="Courier New" w:cs="Courier New" w:hint="default"/>
      </w:rPr>
    </w:lvl>
    <w:lvl w:ilvl="8" w:tplc="BA002632" w:tentative="1">
      <w:start w:val="1"/>
      <w:numFmt w:val="bullet"/>
      <w:lvlText w:val=""/>
      <w:lvlJc w:val="left"/>
      <w:pPr>
        <w:ind w:left="6120" w:hanging="360"/>
      </w:pPr>
      <w:rPr>
        <w:rFonts w:ascii="Wingdings" w:hAnsi="Wingdings" w:hint="default"/>
      </w:rPr>
    </w:lvl>
  </w:abstractNum>
  <w:num w:numId="1" w16cid:durableId="210214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85"/>
    <w:rsid w:val="0000483F"/>
    <w:rsid w:val="000236CB"/>
    <w:rsid w:val="0003005B"/>
    <w:rsid w:val="00032AF3"/>
    <w:rsid w:val="0007126E"/>
    <w:rsid w:val="000A3E81"/>
    <w:rsid w:val="000A6152"/>
    <w:rsid w:val="000C01A9"/>
    <w:rsid w:val="000E10C8"/>
    <w:rsid w:val="000F75DE"/>
    <w:rsid w:val="001227C3"/>
    <w:rsid w:val="0012348A"/>
    <w:rsid w:val="00192903"/>
    <w:rsid w:val="00192FF6"/>
    <w:rsid w:val="001A3506"/>
    <w:rsid w:val="001B3271"/>
    <w:rsid w:val="001D1901"/>
    <w:rsid w:val="001D6234"/>
    <w:rsid w:val="00201699"/>
    <w:rsid w:val="002162E7"/>
    <w:rsid w:val="00216571"/>
    <w:rsid w:val="00231518"/>
    <w:rsid w:val="00237077"/>
    <w:rsid w:val="0024396B"/>
    <w:rsid w:val="00274877"/>
    <w:rsid w:val="0029553F"/>
    <w:rsid w:val="002A3DB4"/>
    <w:rsid w:val="002A6ED6"/>
    <w:rsid w:val="002B1784"/>
    <w:rsid w:val="002C082E"/>
    <w:rsid w:val="002C2601"/>
    <w:rsid w:val="002C632F"/>
    <w:rsid w:val="002E6424"/>
    <w:rsid w:val="002F0569"/>
    <w:rsid w:val="002F2926"/>
    <w:rsid w:val="00301DAA"/>
    <w:rsid w:val="00314249"/>
    <w:rsid w:val="00331BBD"/>
    <w:rsid w:val="00347E78"/>
    <w:rsid w:val="00383103"/>
    <w:rsid w:val="00384123"/>
    <w:rsid w:val="003C1D29"/>
    <w:rsid w:val="003C77EA"/>
    <w:rsid w:val="003D7809"/>
    <w:rsid w:val="003E70B5"/>
    <w:rsid w:val="00433940"/>
    <w:rsid w:val="00434452"/>
    <w:rsid w:val="00434811"/>
    <w:rsid w:val="00443C1B"/>
    <w:rsid w:val="00453861"/>
    <w:rsid w:val="004549F0"/>
    <w:rsid w:val="00455684"/>
    <w:rsid w:val="0046274C"/>
    <w:rsid w:val="00467ACF"/>
    <w:rsid w:val="0049245D"/>
    <w:rsid w:val="0049313F"/>
    <w:rsid w:val="00495A9C"/>
    <w:rsid w:val="004B0F44"/>
    <w:rsid w:val="004C6DFE"/>
    <w:rsid w:val="004F462E"/>
    <w:rsid w:val="0050741A"/>
    <w:rsid w:val="005172DC"/>
    <w:rsid w:val="00535A35"/>
    <w:rsid w:val="0054011F"/>
    <w:rsid w:val="00540517"/>
    <w:rsid w:val="00555538"/>
    <w:rsid w:val="005B23F9"/>
    <w:rsid w:val="005D0034"/>
    <w:rsid w:val="005E2515"/>
    <w:rsid w:val="005E74DD"/>
    <w:rsid w:val="00616F03"/>
    <w:rsid w:val="0065391E"/>
    <w:rsid w:val="00680375"/>
    <w:rsid w:val="00680D83"/>
    <w:rsid w:val="00686B9B"/>
    <w:rsid w:val="00693518"/>
    <w:rsid w:val="006B0121"/>
    <w:rsid w:val="006B03EE"/>
    <w:rsid w:val="006C710A"/>
    <w:rsid w:val="006D7C00"/>
    <w:rsid w:val="006E1E51"/>
    <w:rsid w:val="006F45CB"/>
    <w:rsid w:val="006F516E"/>
    <w:rsid w:val="00707812"/>
    <w:rsid w:val="00717109"/>
    <w:rsid w:val="00726FA4"/>
    <w:rsid w:val="007301C8"/>
    <w:rsid w:val="00773879"/>
    <w:rsid w:val="007B4729"/>
    <w:rsid w:val="007C57EB"/>
    <w:rsid w:val="0083100B"/>
    <w:rsid w:val="0083494D"/>
    <w:rsid w:val="008378AB"/>
    <w:rsid w:val="008905BB"/>
    <w:rsid w:val="00891785"/>
    <w:rsid w:val="008B7CD7"/>
    <w:rsid w:val="008C7B8B"/>
    <w:rsid w:val="008D1C4B"/>
    <w:rsid w:val="009173B9"/>
    <w:rsid w:val="00952385"/>
    <w:rsid w:val="00961363"/>
    <w:rsid w:val="00961864"/>
    <w:rsid w:val="009B4FFF"/>
    <w:rsid w:val="009C214C"/>
    <w:rsid w:val="009D688C"/>
    <w:rsid w:val="009E16CE"/>
    <w:rsid w:val="009E2B44"/>
    <w:rsid w:val="009F1FE1"/>
    <w:rsid w:val="009F592E"/>
    <w:rsid w:val="009F7797"/>
    <w:rsid w:val="00A22336"/>
    <w:rsid w:val="00A25BD5"/>
    <w:rsid w:val="00A301DB"/>
    <w:rsid w:val="00A37226"/>
    <w:rsid w:val="00A74F33"/>
    <w:rsid w:val="00A92240"/>
    <w:rsid w:val="00AA2C85"/>
    <w:rsid w:val="00AA5CE5"/>
    <w:rsid w:val="00AE1829"/>
    <w:rsid w:val="00AE6FB1"/>
    <w:rsid w:val="00AF2150"/>
    <w:rsid w:val="00B12314"/>
    <w:rsid w:val="00B13003"/>
    <w:rsid w:val="00B24555"/>
    <w:rsid w:val="00B36843"/>
    <w:rsid w:val="00B457F3"/>
    <w:rsid w:val="00B51180"/>
    <w:rsid w:val="00B7669D"/>
    <w:rsid w:val="00BC50F5"/>
    <w:rsid w:val="00BE6E61"/>
    <w:rsid w:val="00BF64A1"/>
    <w:rsid w:val="00C07B7D"/>
    <w:rsid w:val="00C17AE4"/>
    <w:rsid w:val="00C37BED"/>
    <w:rsid w:val="00C61E72"/>
    <w:rsid w:val="00C6549B"/>
    <w:rsid w:val="00C915AA"/>
    <w:rsid w:val="00C915B2"/>
    <w:rsid w:val="00CC1B70"/>
    <w:rsid w:val="00CC2E90"/>
    <w:rsid w:val="00CD08E3"/>
    <w:rsid w:val="00CD59D5"/>
    <w:rsid w:val="00CF2946"/>
    <w:rsid w:val="00CF68BD"/>
    <w:rsid w:val="00D14223"/>
    <w:rsid w:val="00D41651"/>
    <w:rsid w:val="00D65D13"/>
    <w:rsid w:val="00D67EF6"/>
    <w:rsid w:val="00D85B3C"/>
    <w:rsid w:val="00DA3F45"/>
    <w:rsid w:val="00DC2D5D"/>
    <w:rsid w:val="00DE675C"/>
    <w:rsid w:val="00E01CE4"/>
    <w:rsid w:val="00E30F39"/>
    <w:rsid w:val="00E43092"/>
    <w:rsid w:val="00E56782"/>
    <w:rsid w:val="00E635BA"/>
    <w:rsid w:val="00E645E8"/>
    <w:rsid w:val="00F20F43"/>
    <w:rsid w:val="00F55B4D"/>
    <w:rsid w:val="00F7582B"/>
    <w:rsid w:val="00FB4A10"/>
    <w:rsid w:val="00FB52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1A5C"/>
  <w15:docId w15:val="{3AC45794-AD8A-4A45-9741-404DDC74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D7C00"/>
    <w:pPr>
      <w:tabs>
        <w:tab w:val="left" w:pos="3642"/>
      </w:tabs>
      <w:spacing w:after="0" w:line="240" w:lineRule="auto"/>
      <w:ind w:left="142" w:right="36"/>
      <w:jc w:val="both"/>
    </w:pPr>
    <w:rPr>
      <w:rFonts w:ascii="Calibri" w:hAnsi="Calibri" w:cs="Arial"/>
    </w:rPr>
  </w:style>
  <w:style w:type="paragraph" w:styleId="Overskrift1">
    <w:name w:val="heading 1"/>
    <w:basedOn w:val="Normal"/>
    <w:next w:val="Normal"/>
    <w:link w:val="Overskrift1Tegn"/>
    <w:uiPriority w:val="9"/>
    <w:qFormat/>
    <w:rsid w:val="002C2601"/>
    <w:pPr>
      <w:outlineLvl w:val="0"/>
    </w:pPr>
    <w:rPr>
      <w:rFonts w:ascii="Arial Black" w:hAnsi="Arial Black"/>
      <w:b/>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3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C2601"/>
    <w:rPr>
      <w:rFonts w:ascii="Arial Black" w:hAnsi="Arial Black" w:cs="Arial"/>
      <w:b/>
      <w:color w:val="365F91" w:themeColor="accent1" w:themeShade="BF"/>
    </w:rPr>
  </w:style>
  <w:style w:type="paragraph" w:styleId="Markeringsbobletekst">
    <w:name w:val="Balloon Text"/>
    <w:basedOn w:val="Normal"/>
    <w:link w:val="MarkeringsbobletekstTegn"/>
    <w:uiPriority w:val="99"/>
    <w:semiHidden/>
    <w:unhideWhenUsed/>
    <w:rsid w:val="002B178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1784"/>
    <w:rPr>
      <w:rFonts w:ascii="Tahoma" w:hAnsi="Tahoma" w:cs="Tahoma"/>
      <w:sz w:val="16"/>
      <w:szCs w:val="16"/>
    </w:rPr>
  </w:style>
  <w:style w:type="paragraph" w:styleId="Korrektur">
    <w:name w:val="Revision"/>
    <w:hidden/>
    <w:uiPriority w:val="99"/>
    <w:semiHidden/>
    <w:rsid w:val="00540517"/>
    <w:pPr>
      <w:spacing w:after="0" w:line="240" w:lineRule="auto"/>
    </w:pPr>
    <w:rPr>
      <w:rFonts w:ascii="Calibri" w:hAnsi="Calibri" w:cs="Arial"/>
    </w:rPr>
  </w:style>
  <w:style w:type="character" w:styleId="Hyperlink">
    <w:name w:val="Hyperlink"/>
    <w:basedOn w:val="Standardskrifttypeiafsnit"/>
    <w:uiPriority w:val="99"/>
    <w:unhideWhenUsed/>
    <w:rsid w:val="0049245D"/>
    <w:rPr>
      <w:color w:val="0000FF" w:themeColor="hyperlink"/>
      <w:u w:val="single"/>
    </w:rPr>
  </w:style>
  <w:style w:type="character" w:styleId="Kommentarhenvisning">
    <w:name w:val="annotation reference"/>
    <w:basedOn w:val="Standardskrifttypeiafsnit"/>
    <w:uiPriority w:val="99"/>
    <w:semiHidden/>
    <w:unhideWhenUsed/>
    <w:rsid w:val="0049245D"/>
    <w:rPr>
      <w:sz w:val="16"/>
      <w:szCs w:val="16"/>
    </w:rPr>
  </w:style>
  <w:style w:type="paragraph" w:styleId="Kommentartekst">
    <w:name w:val="annotation text"/>
    <w:basedOn w:val="Normal"/>
    <w:link w:val="KommentartekstTegn"/>
    <w:uiPriority w:val="99"/>
    <w:unhideWhenUsed/>
    <w:rsid w:val="0049245D"/>
    <w:pPr>
      <w:tabs>
        <w:tab w:val="clear" w:pos="3642"/>
      </w:tabs>
      <w:spacing w:after="160"/>
      <w:ind w:left="0" w:right="0"/>
      <w:jc w:val="left"/>
    </w:pPr>
    <w:rPr>
      <w:rFonts w:asciiTheme="minorHAnsi" w:hAnsiTheme="minorHAnsi" w:cstheme="minorBidi"/>
      <w:kern w:val="2"/>
      <w:sz w:val="20"/>
      <w:szCs w:val="20"/>
      <w14:ligatures w14:val="standardContextual"/>
    </w:rPr>
  </w:style>
  <w:style w:type="character" w:customStyle="1" w:styleId="KommentartekstTegn">
    <w:name w:val="Kommentartekst Tegn"/>
    <w:basedOn w:val="Standardskrifttypeiafsnit"/>
    <w:link w:val="Kommentartekst"/>
    <w:uiPriority w:val="99"/>
    <w:rsid w:val="0049245D"/>
    <w:rPr>
      <w:kern w:val="2"/>
      <w:sz w:val="20"/>
      <w:szCs w:val="20"/>
      <w14:ligatures w14:val="standardContextual"/>
    </w:rPr>
  </w:style>
  <w:style w:type="character" w:styleId="Ulstomtale">
    <w:name w:val="Unresolved Mention"/>
    <w:basedOn w:val="Standardskrifttypeiafsnit"/>
    <w:uiPriority w:val="99"/>
    <w:rsid w:val="00FB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nke.dk/Basal%20erhvervskonto" TargetMode="External"/><Relationship Id="rId3" Type="http://schemas.openxmlformats.org/officeDocument/2006/relationships/styles" Target="styles.xml"/><Relationship Id="rId7" Type="http://schemas.openxmlformats.org/officeDocument/2006/relationships/hyperlink" Target="http://www.fanke.dk/Basal%20erhvervskon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Nye%20skabeloner\Ny%20sprogpolitik\BE%20Bl&#229;%20vejledning%20til%20kl%20om%20sagsproceduren%20-%20basal%20erhvervskonto.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B8868-D270-4DF6-81FF-F046F268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 Blå vejledning til kl om sagsproceduren - basal erhvervskonto.dotx</Template>
  <TotalTime>66</TotalTime>
  <Pages>4</Pages>
  <Words>1063</Words>
  <Characters>6491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Hvid vejledning til klager</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Hvid vejledning til klager</dc:title>
  <dc:subject>Hvid vejledning til klager</dc:subject>
  <dc:creator>Vibeke Molsted</dc:creator>
  <cp:lastModifiedBy>Vivian Jespersen</cp:lastModifiedBy>
  <cp:revision>39</cp:revision>
  <cp:lastPrinted>2025-02-06T14:43:00Z</cp:lastPrinted>
  <dcterms:created xsi:type="dcterms:W3CDTF">2025-04-25T12:10:00Z</dcterms:created>
  <dcterms:modified xsi:type="dcterms:W3CDTF">2025-05-02T11:51:00Z</dcterms:modified>
</cp:coreProperties>
</file>